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1D" w:rsidRPr="00B724A0" w:rsidRDefault="006D491D">
      <w:pPr>
        <w:rPr>
          <w:rFonts w:ascii="Arial" w:hAnsi="Arial" w:cs="Arial"/>
          <w:sz w:val="24"/>
          <w:szCs w:val="24"/>
        </w:rPr>
      </w:pPr>
      <w:r w:rsidRPr="00B724A0">
        <w:rPr>
          <w:rFonts w:ascii="Arial" w:hAnsi="Arial" w:cs="Arial"/>
          <w:sz w:val="24"/>
          <w:szCs w:val="24"/>
        </w:rPr>
        <w:t>Natalie Dixon</w:t>
      </w:r>
    </w:p>
    <w:p w:rsidR="006D491D" w:rsidRPr="00B724A0" w:rsidRDefault="006D491D">
      <w:pPr>
        <w:rPr>
          <w:rFonts w:ascii="Arial" w:hAnsi="Arial" w:cs="Arial"/>
          <w:sz w:val="24"/>
          <w:szCs w:val="24"/>
        </w:rPr>
      </w:pPr>
      <w:r w:rsidRPr="00B724A0">
        <w:rPr>
          <w:rFonts w:ascii="Arial" w:hAnsi="Arial" w:cs="Arial"/>
          <w:sz w:val="24"/>
          <w:szCs w:val="24"/>
        </w:rPr>
        <w:t>Chemical Information Retrieval</w:t>
      </w:r>
    </w:p>
    <w:p w:rsidR="006D491D" w:rsidRPr="00B724A0" w:rsidRDefault="006D491D">
      <w:pPr>
        <w:rPr>
          <w:rFonts w:ascii="Arial" w:hAnsi="Arial" w:cs="Arial"/>
          <w:sz w:val="24"/>
          <w:szCs w:val="24"/>
        </w:rPr>
      </w:pPr>
      <w:r w:rsidRPr="00B724A0">
        <w:rPr>
          <w:rFonts w:ascii="Arial" w:hAnsi="Arial" w:cs="Arial"/>
          <w:sz w:val="24"/>
          <w:szCs w:val="24"/>
        </w:rPr>
        <w:t>Final paper</w:t>
      </w:r>
    </w:p>
    <w:p w:rsidR="006D491D" w:rsidRPr="00B724A0" w:rsidRDefault="006D491D">
      <w:pPr>
        <w:rPr>
          <w:rFonts w:ascii="Arial" w:hAnsi="Arial" w:cs="Arial"/>
          <w:sz w:val="24"/>
          <w:szCs w:val="24"/>
        </w:rPr>
      </w:pPr>
      <w:r w:rsidRPr="00B724A0">
        <w:rPr>
          <w:rFonts w:ascii="Arial" w:hAnsi="Arial" w:cs="Arial"/>
          <w:sz w:val="24"/>
          <w:szCs w:val="24"/>
        </w:rPr>
        <w:t>December 5, 2009</w:t>
      </w:r>
    </w:p>
    <w:p w:rsidR="006D491D" w:rsidRDefault="006D491D">
      <w:pPr>
        <w:rPr>
          <w:rFonts w:ascii="Arial" w:hAnsi="Arial" w:cs="Arial"/>
          <w:sz w:val="24"/>
          <w:szCs w:val="24"/>
        </w:rPr>
      </w:pPr>
      <w:r w:rsidRPr="00B724A0">
        <w:rPr>
          <w:rFonts w:ascii="Arial" w:hAnsi="Arial" w:cs="Arial"/>
          <w:sz w:val="24"/>
          <w:szCs w:val="24"/>
        </w:rPr>
        <w:t>Organophosphate is the term used to define esters of phosphorous acids and is typically used to represent the phosphor-carbon bond</w:t>
      </w:r>
      <w:r>
        <w:rPr>
          <w:rFonts w:ascii="Arial" w:hAnsi="Arial" w:cs="Arial"/>
          <w:sz w:val="24"/>
          <w:szCs w:val="24"/>
        </w:rPr>
        <w:t xml:space="preserve"> in these molecules</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RW.CITE{{28 Anonymous}}</w:instrText>
      </w:r>
      <w:r>
        <w:rPr>
          <w:rFonts w:ascii="Arial" w:hAnsi="Arial" w:cs="Arial"/>
          <w:sz w:val="24"/>
          <w:szCs w:val="24"/>
        </w:rPr>
        <w:fldChar w:fldCharType="separate"/>
      </w:r>
      <w:r>
        <w:rPr>
          <w:rFonts w:ascii="Arial" w:hAnsi="Arial" w:cs="Arial"/>
          <w:vertAlign w:val="superscript"/>
        </w:rPr>
        <w:t>1</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  Effective organophosphates contain a phosphoryl group, two lipophilic groups attached to</w:t>
      </w:r>
      <w:r>
        <w:rPr>
          <w:rFonts w:ascii="Arial" w:hAnsi="Arial" w:cs="Arial"/>
          <w:sz w:val="24"/>
          <w:szCs w:val="24"/>
        </w:rPr>
        <w:t xml:space="preserve"> the</w:t>
      </w:r>
      <w:r w:rsidRPr="00B724A0">
        <w:rPr>
          <w:rFonts w:ascii="Arial" w:hAnsi="Arial" w:cs="Arial"/>
          <w:sz w:val="24"/>
          <w:szCs w:val="24"/>
        </w:rPr>
        <w:t xml:space="preserve"> phosphorous</w:t>
      </w:r>
      <w:r>
        <w:rPr>
          <w:rFonts w:ascii="Arial" w:hAnsi="Arial" w:cs="Arial"/>
          <w:sz w:val="24"/>
          <w:szCs w:val="24"/>
        </w:rPr>
        <w:t xml:space="preserve"> atom</w:t>
      </w:r>
      <w:r w:rsidRPr="00B724A0">
        <w:rPr>
          <w:rFonts w:ascii="Arial" w:hAnsi="Arial" w:cs="Arial"/>
          <w:sz w:val="24"/>
          <w:szCs w:val="24"/>
        </w:rPr>
        <w:t>, and a leaving group, commonly a halide, also bound to the phosphorous atom.</w:t>
      </w:r>
      <w:r>
        <w:rPr>
          <w:rFonts w:ascii="Arial" w:hAnsi="Arial" w:cs="Arial"/>
          <w:sz w:val="24"/>
          <w:szCs w:val="24"/>
        </w:rPr>
        <w:fldChar w:fldCharType="begin"/>
      </w:r>
      <w:r>
        <w:rPr>
          <w:rFonts w:ascii="Arial" w:hAnsi="Arial" w:cs="Arial"/>
          <w:sz w:val="24"/>
          <w:szCs w:val="24"/>
        </w:rPr>
        <w:instrText>ADDIN RW.CITE{{28 Anonymous}}</w:instrText>
      </w:r>
      <w:r>
        <w:rPr>
          <w:rFonts w:ascii="Arial" w:hAnsi="Arial" w:cs="Arial"/>
          <w:sz w:val="24"/>
          <w:szCs w:val="24"/>
        </w:rPr>
        <w:fldChar w:fldCharType="separate"/>
      </w:r>
      <w:r>
        <w:rPr>
          <w:rFonts w:ascii="Arial" w:hAnsi="Arial" w:cs="Arial"/>
          <w:vertAlign w:val="superscript"/>
        </w:rPr>
        <w:t>1</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The side-chains are diverse and lead to different reactivities which correspond to </w:t>
      </w:r>
      <w:r>
        <w:rPr>
          <w:rFonts w:ascii="Arial" w:hAnsi="Arial" w:cs="Arial"/>
          <w:sz w:val="24"/>
          <w:szCs w:val="24"/>
        </w:rPr>
        <w:t xml:space="preserve">the </w:t>
      </w:r>
      <w:r w:rsidRPr="00B724A0">
        <w:rPr>
          <w:rFonts w:ascii="Arial" w:hAnsi="Arial" w:cs="Arial"/>
          <w:sz w:val="24"/>
          <w:szCs w:val="24"/>
        </w:rPr>
        <w:t>different levels of poisoning</w:t>
      </w:r>
      <w:r>
        <w:rPr>
          <w:rFonts w:ascii="Arial" w:hAnsi="Arial" w:cs="Arial"/>
          <w:sz w:val="24"/>
          <w:szCs w:val="24"/>
        </w:rPr>
        <w:t xml:space="preserve"> caused by organophosphates</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In 1932, </w:t>
      </w:r>
      <w:r>
        <w:rPr>
          <w:rFonts w:ascii="Arial" w:hAnsi="Arial" w:cs="Arial"/>
          <w:sz w:val="24"/>
          <w:szCs w:val="24"/>
        </w:rPr>
        <w:t xml:space="preserve">a </w:t>
      </w:r>
      <w:r w:rsidRPr="00B724A0">
        <w:rPr>
          <w:rFonts w:ascii="Arial" w:hAnsi="Arial" w:cs="Arial"/>
          <w:sz w:val="24"/>
          <w:szCs w:val="24"/>
        </w:rPr>
        <w:t>German chemist</w:t>
      </w:r>
      <w:r>
        <w:rPr>
          <w:rFonts w:ascii="Arial" w:hAnsi="Arial" w:cs="Arial"/>
          <w:sz w:val="24"/>
          <w:szCs w:val="24"/>
        </w:rPr>
        <w:t>,</w:t>
      </w:r>
      <w:r w:rsidRPr="00B724A0">
        <w:rPr>
          <w:rFonts w:ascii="Arial" w:hAnsi="Arial" w:cs="Arial"/>
          <w:sz w:val="24"/>
          <w:szCs w:val="24"/>
        </w:rPr>
        <w:t xml:space="preserve"> Gerard Schrader</w:t>
      </w:r>
      <w:r>
        <w:rPr>
          <w:rFonts w:ascii="Arial" w:hAnsi="Arial" w:cs="Arial"/>
          <w:sz w:val="24"/>
          <w:szCs w:val="24"/>
        </w:rPr>
        <w:t>,</w:t>
      </w:r>
      <w:r w:rsidRPr="00B724A0">
        <w:rPr>
          <w:rFonts w:ascii="Arial" w:hAnsi="Arial" w:cs="Arial"/>
          <w:sz w:val="24"/>
          <w:szCs w:val="24"/>
        </w:rPr>
        <w:t xml:space="preserve"> was inspired to study the effects of organophosphates on insects after Willy Lange discovered the </w:t>
      </w:r>
      <w:r>
        <w:rPr>
          <w:rFonts w:ascii="Arial" w:hAnsi="Arial" w:cs="Arial"/>
          <w:sz w:val="24"/>
          <w:szCs w:val="24"/>
        </w:rPr>
        <w:t xml:space="preserve">toxic </w:t>
      </w:r>
      <w:r w:rsidRPr="00B724A0">
        <w:rPr>
          <w:rFonts w:ascii="Arial" w:hAnsi="Arial" w:cs="Arial"/>
          <w:sz w:val="24"/>
          <w:szCs w:val="24"/>
        </w:rPr>
        <w:t>effects of organophosphates on the parts of the nervous system that are related to acetylcholinesterase.</w:t>
      </w:r>
      <w:r>
        <w:rPr>
          <w:rFonts w:ascii="Arial" w:hAnsi="Arial" w:cs="Arial"/>
          <w:sz w:val="24"/>
          <w:szCs w:val="24"/>
        </w:rPr>
        <w:fldChar w:fldCharType="begin"/>
      </w:r>
      <w:r>
        <w:rPr>
          <w:rFonts w:ascii="Arial" w:hAnsi="Arial" w:cs="Arial"/>
          <w:sz w:val="24"/>
          <w:szCs w:val="24"/>
        </w:rPr>
        <w:instrText>ADDIN RW.CITE{{28 Anonymous}}</w:instrText>
      </w:r>
      <w:r>
        <w:rPr>
          <w:rFonts w:ascii="Arial" w:hAnsi="Arial" w:cs="Arial"/>
          <w:sz w:val="24"/>
          <w:szCs w:val="24"/>
        </w:rPr>
        <w:fldChar w:fldCharType="separate"/>
      </w:r>
      <w:r>
        <w:rPr>
          <w:rFonts w:ascii="Arial" w:hAnsi="Arial" w:cs="Arial"/>
          <w:vertAlign w:val="superscript"/>
        </w:rPr>
        <w:t>1</w:t>
      </w:r>
      <w:r>
        <w:rPr>
          <w:rFonts w:ascii="Arial" w:hAnsi="Arial" w:cs="Arial"/>
          <w:sz w:val="24"/>
          <w:szCs w:val="24"/>
        </w:rPr>
        <w:fldChar w:fldCharType="end"/>
      </w:r>
      <w:r w:rsidRPr="00B724A0">
        <w:rPr>
          <w:rFonts w:ascii="Arial" w:hAnsi="Arial" w:cs="Arial"/>
          <w:sz w:val="24"/>
          <w:szCs w:val="24"/>
        </w:rPr>
        <w:t xml:space="preserve"> </w:t>
      </w:r>
      <w:r>
        <w:rPr>
          <w:rFonts w:ascii="Arial" w:hAnsi="Arial" w:cs="Arial"/>
          <w:sz w:val="24"/>
          <w:szCs w:val="24"/>
        </w:rPr>
        <w:t xml:space="preserve"> </w:t>
      </w:r>
      <w:r w:rsidRPr="00B724A0">
        <w:rPr>
          <w:rFonts w:ascii="Arial" w:hAnsi="Arial" w:cs="Arial"/>
          <w:sz w:val="24"/>
          <w:szCs w:val="24"/>
        </w:rPr>
        <w:t>Organophosphates are effective inhibitors of acetylcholinesterase, which is essential to nerve function in insects, animals, and humans.  Organophosphates</w:t>
      </w:r>
      <w:r>
        <w:rPr>
          <w:rFonts w:ascii="Arial" w:hAnsi="Arial" w:cs="Arial"/>
          <w:sz w:val="24"/>
          <w:szCs w:val="24"/>
        </w:rPr>
        <w:t xml:space="preserve"> toxic effects and increased hydrolytic rates </w:t>
      </w:r>
      <w:r w:rsidRPr="00B724A0">
        <w:rPr>
          <w:rFonts w:ascii="Arial" w:hAnsi="Arial" w:cs="Arial"/>
          <w:sz w:val="24"/>
          <w:szCs w:val="24"/>
        </w:rPr>
        <w:t>when exposed to sunligh</w:t>
      </w:r>
      <w:r>
        <w:rPr>
          <w:rFonts w:ascii="Arial" w:hAnsi="Arial" w:cs="Arial"/>
          <w:sz w:val="24"/>
          <w:szCs w:val="24"/>
        </w:rPr>
        <w:t xml:space="preserve">t, soil and air, </w:t>
      </w:r>
      <w:r>
        <w:rPr>
          <w:rFonts w:ascii="Arial" w:hAnsi="Arial" w:cs="Arial"/>
          <w:sz w:val="24"/>
          <w:szCs w:val="24"/>
        </w:rPr>
        <w:fldChar w:fldCharType="begin"/>
      </w:r>
      <w:r>
        <w:rPr>
          <w:rFonts w:ascii="Arial" w:hAnsi="Arial" w:cs="Arial"/>
          <w:sz w:val="24"/>
          <w:szCs w:val="24"/>
        </w:rPr>
        <w:instrText>ADDIN RW.CITE{{28 Anonymous}}</w:instrText>
      </w:r>
      <w:r>
        <w:rPr>
          <w:rFonts w:ascii="Arial" w:hAnsi="Arial" w:cs="Arial"/>
          <w:sz w:val="24"/>
          <w:szCs w:val="24"/>
        </w:rPr>
        <w:fldChar w:fldCharType="separate"/>
      </w:r>
      <w:r>
        <w:rPr>
          <w:rFonts w:ascii="Arial" w:hAnsi="Arial" w:cs="Arial"/>
          <w:vertAlign w:val="superscript"/>
        </w:rPr>
        <w:t>1</w:t>
      </w:r>
      <w:r>
        <w:rPr>
          <w:rFonts w:ascii="Arial" w:hAnsi="Arial" w:cs="Arial"/>
          <w:sz w:val="24"/>
          <w:szCs w:val="24"/>
        </w:rPr>
        <w:fldChar w:fldCharType="end"/>
      </w:r>
      <w:r>
        <w:rPr>
          <w:rFonts w:ascii="Arial" w:hAnsi="Arial" w:cs="Arial"/>
          <w:sz w:val="24"/>
          <w:szCs w:val="24"/>
        </w:rPr>
        <w:t xml:space="preserve"> made them an ideal replacement for the former active ingredient in pesticides, organochlorides. </w:t>
      </w:r>
      <w:r w:rsidRPr="00B724A0">
        <w:rPr>
          <w:rFonts w:ascii="Arial" w:hAnsi="Arial" w:cs="Arial"/>
          <w:sz w:val="24"/>
          <w:szCs w:val="24"/>
        </w:rPr>
        <w:t>However, organophosphates are shown to be more toxic in humans than organochlorides.  Pesticides are</w:t>
      </w:r>
      <w:r>
        <w:rPr>
          <w:rFonts w:ascii="Arial" w:hAnsi="Arial" w:cs="Arial"/>
          <w:sz w:val="24"/>
          <w:szCs w:val="24"/>
        </w:rPr>
        <w:t xml:space="preserve"> inherently toxic since they are</w:t>
      </w:r>
      <w:r w:rsidRPr="00B724A0">
        <w:rPr>
          <w:rFonts w:ascii="Arial" w:hAnsi="Arial" w:cs="Arial"/>
          <w:sz w:val="24"/>
          <w:szCs w:val="24"/>
        </w:rPr>
        <w:t xml:space="preserve"> composed of more than 200 organophosphates</w:t>
      </w:r>
      <w:r>
        <w:rPr>
          <w:rFonts w:ascii="Arial" w:hAnsi="Arial" w:cs="Arial"/>
          <w:sz w:val="24"/>
          <w:szCs w:val="24"/>
        </w:rPr>
        <w:t>,</w:t>
      </w:r>
      <w:r w:rsidRPr="00B724A0">
        <w:rPr>
          <w:rFonts w:ascii="Arial" w:hAnsi="Arial" w:cs="Arial"/>
          <w:sz w:val="24"/>
          <w:szCs w:val="24"/>
        </w:rPr>
        <w:t xml:space="preserve"> with the active ingredient f</w:t>
      </w:r>
      <w:r>
        <w:rPr>
          <w:rFonts w:ascii="Arial" w:hAnsi="Arial" w:cs="Arial"/>
          <w:sz w:val="24"/>
          <w:szCs w:val="24"/>
        </w:rPr>
        <w:t>ound on the label or MSDS</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Structures of common organophosphates found in pesticides can be seen in Figure-1.</w:t>
      </w:r>
      <w:r>
        <w:rPr>
          <w:rFonts w:ascii="Arial" w:hAnsi="Arial" w:cs="Arial"/>
          <w:sz w:val="24"/>
          <w:szCs w:val="24"/>
        </w:rPr>
        <w:fldChar w:fldCharType="begin"/>
      </w:r>
      <w:r>
        <w:rPr>
          <w:rFonts w:ascii="Arial" w:hAnsi="Arial" w:cs="Arial"/>
          <w:sz w:val="24"/>
          <w:szCs w:val="24"/>
        </w:rPr>
        <w:instrText>ADDIN RW.CITE{{24 Lambropoulou, D. 2000}}</w:instrText>
      </w:r>
      <w:r>
        <w:rPr>
          <w:rFonts w:ascii="Arial" w:hAnsi="Arial" w:cs="Arial"/>
          <w:sz w:val="24"/>
          <w:szCs w:val="24"/>
        </w:rPr>
        <w:fldChar w:fldCharType="separate"/>
      </w:r>
      <w:r>
        <w:rPr>
          <w:rFonts w:ascii="Arial" w:hAnsi="Arial" w:cs="Arial"/>
          <w:vertAlign w:val="superscript"/>
        </w:rPr>
        <w:t>3</w:t>
      </w:r>
      <w:r>
        <w:rPr>
          <w:rFonts w:ascii="Arial" w:hAnsi="Arial" w:cs="Arial"/>
          <w:sz w:val="24"/>
          <w:szCs w:val="24"/>
        </w:rPr>
        <w:fldChar w:fldCharType="end"/>
      </w:r>
    </w:p>
    <w:p w:rsidR="006D491D" w:rsidRDefault="006D491D">
      <w:pPr>
        <w:rPr>
          <w:rFonts w:ascii="Arial" w:hAnsi="Arial" w:cs="Arial"/>
          <w:sz w:val="24"/>
          <w:szCs w:val="24"/>
        </w:rPr>
      </w:pPr>
    </w:p>
    <w:p w:rsidR="006D491D" w:rsidRDefault="006D491D" w:rsidP="00EF21BD">
      <w:pPr>
        <w:rPr>
          <w:rFonts w:ascii="Arial" w:hAnsi="Arial" w:cs="Arial"/>
          <w:sz w:val="24"/>
          <w:szCs w:val="24"/>
        </w:rPr>
      </w:pPr>
      <w:r w:rsidRPr="00D307E7">
        <w:rPr>
          <w:rFonts w:ascii="Arial" w:hAnsi="Arial" w:cs="Arial"/>
          <w:noProof/>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02.75pt;height:61.5pt;visibility:visible">
            <v:imagedata r:id="rId6" o:title=""/>
          </v:shape>
        </w:pict>
      </w:r>
      <w:r>
        <w:rPr>
          <w:rFonts w:ascii="Arial" w:hAnsi="Arial" w:cs="Arial"/>
          <w:sz w:val="24"/>
          <w:szCs w:val="24"/>
        </w:rPr>
        <w:tab/>
      </w:r>
      <w:r>
        <w:rPr>
          <w:rFonts w:ascii="Arial" w:hAnsi="Arial" w:cs="Arial"/>
          <w:sz w:val="24"/>
          <w:szCs w:val="24"/>
        </w:rPr>
        <w:tab/>
        <w:t xml:space="preserve">       </w:t>
      </w:r>
      <w:r w:rsidRPr="00D307E7">
        <w:rPr>
          <w:rFonts w:ascii="Arial" w:hAnsi="Arial" w:cs="Arial"/>
          <w:noProof/>
          <w:sz w:val="24"/>
          <w:szCs w:val="24"/>
          <w:lang w:val="en-US"/>
        </w:rPr>
        <w:pict>
          <v:shape id="Picture 3" o:spid="_x0000_i1026" type="#_x0000_t75" style="width:89.25pt;height:50.25pt;visibility:visible">
            <v:imagedata r:id="rId7" o:title=""/>
          </v:shape>
        </w:pict>
      </w:r>
      <w:r>
        <w:rPr>
          <w:rFonts w:ascii="Arial" w:hAnsi="Arial" w:cs="Arial"/>
          <w:sz w:val="24"/>
          <w:szCs w:val="24"/>
        </w:rPr>
        <w:tab/>
        <w:t xml:space="preserve">          </w:t>
      </w:r>
      <w:r w:rsidRPr="00D307E7">
        <w:rPr>
          <w:rFonts w:ascii="Arial" w:hAnsi="Arial" w:cs="Arial"/>
          <w:noProof/>
          <w:sz w:val="24"/>
          <w:szCs w:val="24"/>
          <w:lang w:val="en-US"/>
        </w:rPr>
        <w:pict>
          <v:shape id="Picture 4" o:spid="_x0000_i1027" type="#_x0000_t75" style="width:111pt;height:62.25pt;visibility:visible">
            <v:imagedata r:id="rId8" o:title=""/>
          </v:shape>
        </w:pict>
      </w:r>
    </w:p>
    <w:p w:rsidR="006D491D" w:rsidRPr="00EF21BD" w:rsidRDefault="006D491D">
      <w:pPr>
        <w:rPr>
          <w:rFonts w:ascii="Arial" w:hAnsi="Arial" w:cs="Arial"/>
          <w:sz w:val="20"/>
          <w:szCs w:val="20"/>
        </w:rPr>
      </w:pPr>
      <w:r>
        <w:rPr>
          <w:rFonts w:ascii="Arial" w:hAnsi="Arial" w:cs="Arial"/>
          <w:sz w:val="20"/>
          <w:szCs w:val="20"/>
        </w:rPr>
        <w:t>(a.) Parathion Ethyl</w:t>
      </w:r>
      <w:r>
        <w:rPr>
          <w:rFonts w:ascii="Arial" w:hAnsi="Arial" w:cs="Arial"/>
          <w:sz w:val="20"/>
          <w:szCs w:val="20"/>
        </w:rPr>
        <w:tab/>
      </w:r>
      <w:r>
        <w:rPr>
          <w:rFonts w:ascii="Arial" w:hAnsi="Arial" w:cs="Arial"/>
          <w:sz w:val="20"/>
          <w:szCs w:val="20"/>
        </w:rPr>
        <w:tab/>
        <w:t xml:space="preserve">           (b.) Malathion</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(c.) Fenthion</w:t>
      </w:r>
    </w:p>
    <w:p w:rsidR="006D491D" w:rsidRDefault="006D491D">
      <w:pPr>
        <w:rPr>
          <w:rFonts w:ascii="Arial" w:hAnsi="Arial" w:cs="Arial"/>
          <w:sz w:val="24"/>
          <w:szCs w:val="24"/>
        </w:rPr>
      </w:pPr>
    </w:p>
    <w:p w:rsidR="006D491D" w:rsidRPr="00875B3C" w:rsidRDefault="006D491D" w:rsidP="00875B3C">
      <w:pPr>
        <w:jc w:val="center"/>
        <w:rPr>
          <w:rFonts w:ascii="Arial" w:hAnsi="Arial" w:cs="Arial"/>
          <w:b/>
          <w:sz w:val="20"/>
          <w:szCs w:val="20"/>
        </w:rPr>
      </w:pPr>
      <w:r>
        <w:rPr>
          <w:rFonts w:ascii="Arial" w:hAnsi="Arial" w:cs="Arial"/>
          <w:b/>
          <w:sz w:val="20"/>
          <w:szCs w:val="20"/>
        </w:rPr>
        <w:t>Figure-1:  Structures of common organophosphate pesticides, including parathion, malathion and fenthion.</w:t>
      </w:r>
    </w:p>
    <w:p w:rsidR="006D491D" w:rsidRPr="00B724A0" w:rsidRDefault="006D491D" w:rsidP="00B724A0">
      <w:pPr>
        <w:rPr>
          <w:rFonts w:ascii="Arial" w:hAnsi="Arial" w:cs="Arial"/>
          <w:sz w:val="24"/>
          <w:szCs w:val="24"/>
        </w:rPr>
      </w:pPr>
    </w:p>
    <w:p w:rsidR="006D491D" w:rsidRDefault="006D491D">
      <w:pPr>
        <w:rPr>
          <w:rFonts w:ascii="Arial" w:hAnsi="Arial" w:cs="Arial"/>
          <w:sz w:val="24"/>
          <w:szCs w:val="24"/>
        </w:rPr>
      </w:pPr>
      <w:r w:rsidRPr="00875B3C">
        <w:rPr>
          <w:rFonts w:ascii="Arial" w:hAnsi="Arial" w:cs="Arial"/>
          <w:sz w:val="24"/>
          <w:szCs w:val="24"/>
        </w:rPr>
        <w:t>The utilization of organophosphates as</w:t>
      </w:r>
      <w:r>
        <w:rPr>
          <w:rFonts w:ascii="Arial" w:hAnsi="Arial" w:cs="Arial"/>
          <w:sz w:val="24"/>
          <w:szCs w:val="24"/>
        </w:rPr>
        <w:t xml:space="preserve"> components in</w:t>
      </w:r>
      <w:r w:rsidRPr="00875B3C">
        <w:rPr>
          <w:rFonts w:ascii="Arial" w:hAnsi="Arial" w:cs="Arial"/>
          <w:sz w:val="24"/>
          <w:szCs w:val="24"/>
        </w:rPr>
        <w:t xml:space="preserve"> pesticides has become increasingly common in the global agriculture sector</w:t>
      </w:r>
      <w:r>
        <w:rPr>
          <w:rFonts w:ascii="Arial" w:hAnsi="Arial" w:cs="Arial"/>
          <w:sz w:val="24"/>
          <w:szCs w:val="24"/>
        </w:rPr>
        <w:t xml:space="preserve">. </w:t>
      </w:r>
      <w:r w:rsidRPr="00B724A0">
        <w:rPr>
          <w:rFonts w:ascii="Arial" w:hAnsi="Arial" w:cs="Arial"/>
          <w:sz w:val="24"/>
          <w:szCs w:val="24"/>
        </w:rPr>
        <w:t>Globally, production and consumption of pesticides has increased 10-fold between 1955 and 1985</w:t>
      </w: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RW.CITE{{15 Rosenstock, Linda 1991}}</w:instrText>
      </w:r>
      <w:r>
        <w:rPr>
          <w:rFonts w:ascii="Arial" w:hAnsi="Arial" w:cs="Arial"/>
          <w:sz w:val="24"/>
          <w:szCs w:val="24"/>
        </w:rPr>
        <w:fldChar w:fldCharType="separate"/>
      </w:r>
      <w:r>
        <w:rPr>
          <w:rFonts w:ascii="Arial" w:hAnsi="Arial" w:cs="Arial"/>
          <w:vertAlign w:val="superscript"/>
        </w:rPr>
        <w:t>4</w:t>
      </w:r>
      <w:r>
        <w:rPr>
          <w:rFonts w:ascii="Arial" w:hAnsi="Arial" w:cs="Arial"/>
          <w:sz w:val="24"/>
          <w:szCs w:val="24"/>
        </w:rPr>
        <w:fldChar w:fldCharType="end"/>
      </w:r>
      <w:r>
        <w:rPr>
          <w:rFonts w:ascii="Arial" w:hAnsi="Arial" w:cs="Arial"/>
          <w:sz w:val="24"/>
          <w:szCs w:val="24"/>
        </w:rPr>
        <w:t xml:space="preserve">  As the global population increases, there is a greater demand on the industrial and agricultural sectors for the production of food.  This demand requires preservation of crops that can be destroyed by natural disasters or pests.  To address the issue imposed by insects, pesticides are employed.  To meet the higher demand for food, the use of pesticides is increased which in turn increases pollution on the environment.</w:t>
      </w:r>
      <w:r>
        <w:rPr>
          <w:rFonts w:ascii="Arial" w:hAnsi="Arial" w:cs="Arial"/>
          <w:sz w:val="24"/>
          <w:szCs w:val="24"/>
        </w:rPr>
        <w:fldChar w:fldCharType="begin"/>
      </w:r>
      <w:r>
        <w:rPr>
          <w:rFonts w:ascii="Arial" w:hAnsi="Arial" w:cs="Arial"/>
          <w:sz w:val="24"/>
          <w:szCs w:val="24"/>
        </w:rPr>
        <w:instrText>ADDIN RW.CITE{{27 Janotta, Markus 2003}}</w:instrText>
      </w:r>
      <w:r>
        <w:rPr>
          <w:rFonts w:ascii="Arial" w:hAnsi="Arial" w:cs="Arial"/>
          <w:sz w:val="24"/>
          <w:szCs w:val="24"/>
        </w:rPr>
        <w:fldChar w:fldCharType="separate"/>
      </w:r>
      <w:r>
        <w:rPr>
          <w:rFonts w:ascii="Arial" w:hAnsi="Arial" w:cs="Arial"/>
          <w:vertAlign w:val="superscript"/>
        </w:rPr>
        <w:t>5</w:t>
      </w:r>
      <w:r>
        <w:rPr>
          <w:rFonts w:ascii="Arial" w:hAnsi="Arial" w:cs="Arial"/>
          <w:sz w:val="24"/>
          <w:szCs w:val="24"/>
        </w:rPr>
        <w:fldChar w:fldCharType="end"/>
      </w:r>
      <w:r>
        <w:rPr>
          <w:rFonts w:ascii="Arial" w:hAnsi="Arial" w:cs="Arial"/>
          <w:sz w:val="24"/>
          <w:szCs w:val="24"/>
        </w:rPr>
        <w:t xml:space="preserve">   Organophos</w:t>
      </w:r>
      <w:r w:rsidRPr="00B724A0">
        <w:rPr>
          <w:rFonts w:ascii="Arial" w:hAnsi="Arial" w:cs="Arial"/>
          <w:sz w:val="24"/>
          <w:szCs w:val="24"/>
        </w:rPr>
        <w:t>phate contaminants are generally fou</w:t>
      </w:r>
      <w:r>
        <w:rPr>
          <w:rFonts w:ascii="Arial" w:hAnsi="Arial" w:cs="Arial"/>
          <w:sz w:val="24"/>
          <w:szCs w:val="24"/>
        </w:rPr>
        <w:t>nd in freshwater reserves and soil</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RW.CITE{{27 Janotta, Markus 2003}}</w:instrText>
      </w:r>
      <w:r>
        <w:rPr>
          <w:rFonts w:ascii="Arial" w:hAnsi="Arial" w:cs="Arial"/>
          <w:sz w:val="24"/>
          <w:szCs w:val="24"/>
        </w:rPr>
        <w:fldChar w:fldCharType="separate"/>
      </w:r>
      <w:r>
        <w:rPr>
          <w:rFonts w:ascii="Arial" w:hAnsi="Arial" w:cs="Arial"/>
          <w:vertAlign w:val="superscript"/>
        </w:rPr>
        <w:t>5</w:t>
      </w:r>
      <w:r>
        <w:rPr>
          <w:rFonts w:ascii="Arial" w:hAnsi="Arial" w:cs="Arial"/>
          <w:sz w:val="24"/>
          <w:szCs w:val="24"/>
        </w:rPr>
        <w:fldChar w:fldCharType="end"/>
      </w:r>
      <w:r>
        <w:rPr>
          <w:rFonts w:ascii="Arial" w:hAnsi="Arial" w:cs="Arial"/>
          <w:sz w:val="24"/>
          <w:szCs w:val="24"/>
        </w:rPr>
        <w:t xml:space="preserve">  The presence of organophosphates in soil and water is a result of water run-off caused by rain or flooding.  </w:t>
      </w:r>
      <w:r w:rsidRPr="00B724A0">
        <w:rPr>
          <w:rFonts w:ascii="Arial" w:hAnsi="Arial" w:cs="Arial"/>
          <w:sz w:val="24"/>
          <w:szCs w:val="24"/>
        </w:rPr>
        <w:t xml:space="preserve">Another common form of organophosphate contamination is caused by </w:t>
      </w:r>
      <w:r>
        <w:rPr>
          <w:rFonts w:ascii="Arial" w:hAnsi="Arial" w:cs="Arial"/>
          <w:sz w:val="24"/>
          <w:szCs w:val="24"/>
        </w:rPr>
        <w:t xml:space="preserve">inhalation which can result from the distribution of pesticides among the crops or by </w:t>
      </w:r>
      <w:r w:rsidRPr="00B724A0">
        <w:rPr>
          <w:rFonts w:ascii="Arial" w:hAnsi="Arial" w:cs="Arial"/>
          <w:sz w:val="24"/>
          <w:szCs w:val="24"/>
        </w:rPr>
        <w:t xml:space="preserve">chemical fires </w:t>
      </w:r>
      <w:r>
        <w:rPr>
          <w:rFonts w:ascii="Arial" w:hAnsi="Arial" w:cs="Arial"/>
          <w:sz w:val="24"/>
          <w:szCs w:val="24"/>
        </w:rPr>
        <w:t xml:space="preserve">that occur </w:t>
      </w:r>
      <w:r w:rsidRPr="00B724A0">
        <w:rPr>
          <w:rFonts w:ascii="Arial" w:hAnsi="Arial" w:cs="Arial"/>
          <w:sz w:val="24"/>
          <w:szCs w:val="24"/>
        </w:rPr>
        <w:t>at war</w:t>
      </w:r>
      <w:r>
        <w:rPr>
          <w:rFonts w:ascii="Arial" w:hAnsi="Arial" w:cs="Arial"/>
          <w:sz w:val="24"/>
          <w:szCs w:val="24"/>
        </w:rPr>
        <w:t>ehouses where pesticides are stored.</w:t>
      </w:r>
      <w:r>
        <w:rPr>
          <w:rFonts w:ascii="Arial" w:hAnsi="Arial" w:cs="Arial"/>
          <w:sz w:val="24"/>
          <w:szCs w:val="24"/>
        </w:rPr>
        <w:fldChar w:fldCharType="begin"/>
      </w:r>
      <w:r>
        <w:rPr>
          <w:rFonts w:ascii="Arial" w:hAnsi="Arial" w:cs="Arial"/>
          <w:sz w:val="24"/>
          <w:szCs w:val="24"/>
        </w:rPr>
        <w:instrText>ADDIN RW.CITE{{25 Rao, R. N. 2002}}</w:instrText>
      </w:r>
      <w:r>
        <w:rPr>
          <w:rFonts w:ascii="Arial" w:hAnsi="Arial" w:cs="Arial"/>
          <w:sz w:val="24"/>
          <w:szCs w:val="24"/>
        </w:rPr>
        <w:fldChar w:fldCharType="separate"/>
      </w:r>
      <w:r>
        <w:rPr>
          <w:rFonts w:ascii="Arial" w:hAnsi="Arial" w:cs="Arial"/>
          <w:vertAlign w:val="superscript"/>
        </w:rPr>
        <w:t>6</w:t>
      </w:r>
      <w:r>
        <w:rPr>
          <w:rFonts w:ascii="Arial" w:hAnsi="Arial" w:cs="Arial"/>
          <w:sz w:val="24"/>
          <w:szCs w:val="24"/>
        </w:rPr>
        <w:fldChar w:fldCharType="end"/>
      </w:r>
      <w:r>
        <w:rPr>
          <w:rFonts w:ascii="Arial" w:hAnsi="Arial" w:cs="Arial"/>
          <w:sz w:val="24"/>
          <w:szCs w:val="24"/>
        </w:rPr>
        <w:t xml:space="preserve"> Agriculture workers are the most common victims of organophosphate exposure; however, the contamination of fresh-water by organophosphates endangers society, animal-life and the enivronment.  Organophosphate poisonings are also found as the cause for many suicides due to the relative ease in obtaining organophosphate containing pesticides. Organophosphate poisonings more commonly occur in under-developed nations, such as Sri-Lanka, however, even the most regulated countries struggle to prevent the impairment or death of citizens that were exposed to organophosphates.</w:t>
      </w:r>
      <w:r>
        <w:rPr>
          <w:rFonts w:ascii="Arial" w:hAnsi="Arial" w:cs="Arial"/>
          <w:sz w:val="24"/>
          <w:szCs w:val="24"/>
        </w:rPr>
        <w:fldChar w:fldCharType="begin"/>
      </w:r>
      <w:r>
        <w:rPr>
          <w:rFonts w:ascii="Arial" w:hAnsi="Arial" w:cs="Arial"/>
          <w:sz w:val="24"/>
          <w:szCs w:val="24"/>
        </w:rPr>
        <w:instrText>ADDIN RW.CITE{{14 Tsao, Tomas Chang-Yao 1990}}</w:instrText>
      </w:r>
      <w:r>
        <w:rPr>
          <w:rFonts w:ascii="Arial" w:hAnsi="Arial" w:cs="Arial"/>
          <w:sz w:val="24"/>
          <w:szCs w:val="24"/>
        </w:rPr>
        <w:fldChar w:fldCharType="separate"/>
      </w:r>
      <w:r>
        <w:rPr>
          <w:rFonts w:ascii="Arial" w:hAnsi="Arial" w:cs="Arial"/>
          <w:vertAlign w:val="superscript"/>
        </w:rPr>
        <w:t>7</w:t>
      </w:r>
      <w:r>
        <w:rPr>
          <w:rFonts w:ascii="Arial" w:hAnsi="Arial" w:cs="Arial"/>
          <w:sz w:val="24"/>
          <w:szCs w:val="24"/>
        </w:rPr>
        <w:fldChar w:fldCharType="end"/>
      </w:r>
      <w:r>
        <w:rPr>
          <w:rFonts w:ascii="Arial" w:hAnsi="Arial" w:cs="Arial"/>
          <w:sz w:val="24"/>
          <w:szCs w:val="24"/>
        </w:rPr>
        <w:t xml:space="preserve"> </w:t>
      </w:r>
    </w:p>
    <w:p w:rsidR="006D491D" w:rsidRPr="00B724A0" w:rsidRDefault="006D491D">
      <w:pPr>
        <w:rPr>
          <w:rFonts w:ascii="Arial" w:hAnsi="Arial" w:cs="Arial"/>
          <w:sz w:val="24"/>
          <w:szCs w:val="24"/>
        </w:rPr>
      </w:pPr>
      <w:r w:rsidRPr="00B724A0">
        <w:rPr>
          <w:rFonts w:ascii="Arial" w:hAnsi="Arial" w:cs="Arial"/>
          <w:sz w:val="24"/>
          <w:szCs w:val="24"/>
        </w:rPr>
        <w:t xml:space="preserve">Toxic exposure </w:t>
      </w:r>
      <w:r>
        <w:rPr>
          <w:rFonts w:ascii="Arial" w:hAnsi="Arial" w:cs="Arial"/>
          <w:sz w:val="24"/>
          <w:szCs w:val="24"/>
        </w:rPr>
        <w:t>of organophosphates on</w:t>
      </w:r>
      <w:r w:rsidRPr="00B724A0">
        <w:rPr>
          <w:rFonts w:ascii="Arial" w:hAnsi="Arial" w:cs="Arial"/>
          <w:sz w:val="24"/>
          <w:szCs w:val="24"/>
        </w:rPr>
        <w:t xml:space="preserve"> agriculture workers lead</w:t>
      </w:r>
      <w:r>
        <w:rPr>
          <w:rFonts w:ascii="Arial" w:hAnsi="Arial" w:cs="Arial"/>
          <w:sz w:val="24"/>
          <w:szCs w:val="24"/>
        </w:rPr>
        <w:t>s</w:t>
      </w:r>
      <w:r w:rsidRPr="00B724A0">
        <w:rPr>
          <w:rFonts w:ascii="Arial" w:hAnsi="Arial" w:cs="Arial"/>
          <w:sz w:val="24"/>
          <w:szCs w:val="24"/>
        </w:rPr>
        <w:t xml:space="preserve"> to more than 3 million poisonings and 200,000 deaths per year, globally.</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Most of the poisonings occur in deprived nations, such as </w:t>
      </w:r>
      <w:smartTag w:uri="urn:schemas-microsoft-com:office:smarttags" w:element="country-region">
        <w:r w:rsidRPr="00B724A0">
          <w:rPr>
            <w:rFonts w:ascii="Arial" w:hAnsi="Arial" w:cs="Arial"/>
            <w:sz w:val="24"/>
            <w:szCs w:val="24"/>
          </w:rPr>
          <w:t>Taiwan</w:t>
        </w:r>
      </w:smartTag>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ADDIN RW.CITE{{14 Tsao, Tomas Chang-Yao 1990}}</w:instrText>
      </w:r>
      <w:r>
        <w:rPr>
          <w:rFonts w:ascii="Arial" w:hAnsi="Arial" w:cs="Arial"/>
          <w:sz w:val="24"/>
          <w:szCs w:val="24"/>
        </w:rPr>
        <w:fldChar w:fldCharType="separate"/>
      </w:r>
      <w:r>
        <w:rPr>
          <w:rFonts w:ascii="Arial" w:hAnsi="Arial" w:cs="Arial"/>
          <w:vertAlign w:val="superscript"/>
        </w:rPr>
        <w:t>7</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 however, in the </w:t>
      </w:r>
      <w:smartTag w:uri="urn:schemas-microsoft-com:office:smarttags" w:element="country-region">
        <w:smartTag w:uri="urn:schemas-microsoft-com:office:smarttags" w:element="place">
          <w:r w:rsidRPr="00B724A0">
            <w:rPr>
              <w:rFonts w:ascii="Arial" w:hAnsi="Arial" w:cs="Arial"/>
              <w:sz w:val="24"/>
              <w:szCs w:val="24"/>
            </w:rPr>
            <w:t>United States</w:t>
          </w:r>
        </w:smartTag>
      </w:smartTag>
      <w:r w:rsidRPr="00B724A0">
        <w:rPr>
          <w:rFonts w:ascii="Arial" w:hAnsi="Arial" w:cs="Arial"/>
          <w:sz w:val="24"/>
          <w:szCs w:val="24"/>
        </w:rPr>
        <w:t>, 13,348 toxic organophosphates exposures were reported.</w:t>
      </w:r>
      <w:r>
        <w:rPr>
          <w:rFonts w:ascii="Arial" w:hAnsi="Arial" w:cs="Arial"/>
          <w:sz w:val="24"/>
          <w:szCs w:val="24"/>
        </w:rPr>
        <w:fldChar w:fldCharType="begin"/>
      </w:r>
      <w:r>
        <w:rPr>
          <w:rFonts w:ascii="Arial" w:hAnsi="Arial" w:cs="Arial"/>
          <w:sz w:val="24"/>
          <w:szCs w:val="24"/>
        </w:rPr>
        <w:instrText>ADDIN RW.CITE{{31 Litovitz,Toby L. 2000}}</w:instrText>
      </w:r>
      <w:r>
        <w:rPr>
          <w:rFonts w:ascii="Arial" w:hAnsi="Arial" w:cs="Arial"/>
          <w:sz w:val="24"/>
          <w:szCs w:val="24"/>
        </w:rPr>
        <w:fldChar w:fldCharType="separate"/>
      </w:r>
      <w:r>
        <w:rPr>
          <w:rFonts w:ascii="Arial" w:hAnsi="Arial" w:cs="Arial"/>
          <w:vertAlign w:val="superscript"/>
        </w:rPr>
        <w:t>8</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Organophosphate exposure occurs through respiratory, gastrointestinal, ocular and </w:t>
      </w:r>
      <w:r>
        <w:rPr>
          <w:rFonts w:ascii="Arial" w:hAnsi="Arial" w:cs="Arial"/>
          <w:sz w:val="24"/>
          <w:szCs w:val="24"/>
        </w:rPr>
        <w:t>dermal absorption of pesticides. Symptoms occur more rapidly from the inhalation</w:t>
      </w:r>
      <w:r w:rsidRPr="00B724A0">
        <w:rPr>
          <w:rFonts w:ascii="Arial" w:hAnsi="Arial" w:cs="Arial"/>
          <w:sz w:val="24"/>
          <w:szCs w:val="24"/>
        </w:rPr>
        <w:t xml:space="preserve"> </w:t>
      </w:r>
      <w:r>
        <w:rPr>
          <w:rFonts w:ascii="Arial" w:hAnsi="Arial" w:cs="Arial"/>
          <w:sz w:val="24"/>
          <w:szCs w:val="24"/>
        </w:rPr>
        <w:t>of the organophosphate odor</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347DF9">
        <w:rPr>
          <w:rFonts w:ascii="Arial" w:hAnsi="Arial" w:cs="Arial"/>
          <w:b/>
          <w:sz w:val="24"/>
          <w:szCs w:val="24"/>
        </w:rPr>
        <w:t xml:space="preserve">  </w:t>
      </w:r>
      <w:r w:rsidRPr="00B724A0">
        <w:rPr>
          <w:rFonts w:ascii="Arial" w:hAnsi="Arial" w:cs="Arial"/>
          <w:sz w:val="24"/>
          <w:szCs w:val="24"/>
        </w:rPr>
        <w:t xml:space="preserve">The </w:t>
      </w:r>
      <w:r>
        <w:rPr>
          <w:rFonts w:ascii="Arial" w:hAnsi="Arial" w:cs="Arial"/>
          <w:sz w:val="24"/>
          <w:szCs w:val="24"/>
        </w:rPr>
        <w:t xml:space="preserve">organophosphates from the </w:t>
      </w:r>
      <w:r w:rsidRPr="00B724A0">
        <w:rPr>
          <w:rFonts w:ascii="Arial" w:hAnsi="Arial" w:cs="Arial"/>
          <w:sz w:val="24"/>
          <w:szCs w:val="24"/>
        </w:rPr>
        <w:t>pesticides accum</w:t>
      </w:r>
      <w:r>
        <w:rPr>
          <w:rFonts w:ascii="Arial" w:hAnsi="Arial" w:cs="Arial"/>
          <w:sz w:val="24"/>
          <w:szCs w:val="24"/>
        </w:rPr>
        <w:t>ulate in fat, liver and kidneys.  P</w:t>
      </w:r>
      <w:r w:rsidRPr="00B724A0">
        <w:rPr>
          <w:rFonts w:ascii="Arial" w:hAnsi="Arial" w:cs="Arial"/>
          <w:sz w:val="24"/>
          <w:szCs w:val="24"/>
        </w:rPr>
        <w:t>atients can begin to exhibit symptoms as quickly as 12 hours.  The symptoms are a result of</w:t>
      </w:r>
      <w:r>
        <w:rPr>
          <w:rFonts w:ascii="Arial" w:hAnsi="Arial" w:cs="Arial"/>
          <w:sz w:val="24"/>
          <w:szCs w:val="24"/>
        </w:rPr>
        <w:t xml:space="preserve"> inhibition of the enzyme, acetylcholinesterase.  </w:t>
      </w:r>
    </w:p>
    <w:p w:rsidR="006D491D" w:rsidRDefault="006D491D">
      <w:pPr>
        <w:rPr>
          <w:rFonts w:ascii="Arial" w:hAnsi="Arial" w:cs="Arial"/>
          <w:sz w:val="24"/>
          <w:szCs w:val="24"/>
        </w:rPr>
      </w:pPr>
      <w:r w:rsidRPr="00B724A0">
        <w:rPr>
          <w:rFonts w:ascii="Arial" w:hAnsi="Arial" w:cs="Arial"/>
          <w:sz w:val="24"/>
          <w:szCs w:val="24"/>
        </w:rPr>
        <w:t xml:space="preserve">Acetylcholinesterase </w:t>
      </w:r>
      <w:r>
        <w:rPr>
          <w:rFonts w:ascii="Arial" w:hAnsi="Arial" w:cs="Arial"/>
          <w:sz w:val="24"/>
          <w:szCs w:val="24"/>
        </w:rPr>
        <w:t>is a biological enzyme found in insects, animals and humans. It is an effective enzyme that is of great importance which is found in the central nervous system.  Acetylcholinesterase is found at neuromuscular junctions and synapses in the central nervous system, as well as, the membranes of red blood cells. It is an enzyme that rapidly hydrolyzes the neurotransmitter, acetylcholine</w:t>
      </w:r>
      <w:r w:rsidRPr="00B724A0">
        <w:rPr>
          <w:rFonts w:ascii="Arial" w:hAnsi="Arial" w:cs="Arial"/>
          <w:sz w:val="24"/>
          <w:szCs w:val="24"/>
        </w:rPr>
        <w:t>.</w:t>
      </w:r>
      <w:r>
        <w:rPr>
          <w:rFonts w:ascii="Arial" w:hAnsi="Arial" w:cs="Arial"/>
          <w:sz w:val="24"/>
          <w:szCs w:val="24"/>
        </w:rPr>
        <w:t xml:space="preserve">   </w:t>
      </w:r>
      <w:r w:rsidRPr="00B724A0">
        <w:rPr>
          <w:rFonts w:ascii="Arial" w:hAnsi="Arial" w:cs="Arial"/>
          <w:sz w:val="24"/>
          <w:szCs w:val="24"/>
        </w:rPr>
        <w:t xml:space="preserve"> Acetylcholine binds to the hydroxyl group on the serine residue 203 in acetylcholinesterase, </w:t>
      </w:r>
      <w:r>
        <w:rPr>
          <w:rFonts w:ascii="Arial" w:hAnsi="Arial" w:cs="Arial"/>
          <w:sz w:val="24"/>
          <w:szCs w:val="24"/>
        </w:rPr>
        <w:t>which forms</w:t>
      </w:r>
      <w:r w:rsidRPr="00B724A0">
        <w:rPr>
          <w:rFonts w:ascii="Arial" w:hAnsi="Arial" w:cs="Arial"/>
          <w:sz w:val="24"/>
          <w:szCs w:val="24"/>
        </w:rPr>
        <w:t xml:space="preserve"> an intermediate that is broken down by hydrolysis of acetylcholine and regeneration of acetylcholinesterase.</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w:t>
      </w:r>
      <w:r>
        <w:rPr>
          <w:rFonts w:ascii="Arial" w:hAnsi="Arial" w:cs="Arial"/>
          <w:sz w:val="24"/>
          <w:szCs w:val="24"/>
        </w:rPr>
        <w:t>The choline that is produced from the hydrolysis of acetylcholine is recycled back into the nerve terminals where it is used to produce new acetylcholine molecules.</w:t>
      </w:r>
      <w:r>
        <w:rPr>
          <w:rFonts w:ascii="Arial" w:hAnsi="Arial" w:cs="Arial"/>
          <w:sz w:val="24"/>
          <w:szCs w:val="24"/>
        </w:rPr>
        <w:fldChar w:fldCharType="begin"/>
      </w:r>
      <w:r>
        <w:rPr>
          <w:rFonts w:ascii="Arial" w:hAnsi="Arial" w:cs="Arial"/>
          <w:sz w:val="24"/>
          <w:szCs w:val="24"/>
        </w:rPr>
        <w:instrText>ADDIN RW.CITE{{29 Anonymous}}</w:instrText>
      </w:r>
      <w:r>
        <w:rPr>
          <w:rFonts w:ascii="Arial" w:hAnsi="Arial" w:cs="Arial"/>
          <w:sz w:val="24"/>
          <w:szCs w:val="24"/>
        </w:rPr>
        <w:fldChar w:fldCharType="separate"/>
      </w:r>
      <w:r>
        <w:rPr>
          <w:rFonts w:ascii="Arial" w:hAnsi="Arial" w:cs="Arial"/>
          <w:vertAlign w:val="superscript"/>
        </w:rPr>
        <w:t>9</w:t>
      </w:r>
      <w:r>
        <w:rPr>
          <w:rFonts w:ascii="Arial" w:hAnsi="Arial" w:cs="Arial"/>
          <w:sz w:val="24"/>
          <w:szCs w:val="24"/>
        </w:rPr>
        <w:fldChar w:fldCharType="end"/>
      </w:r>
      <w:r w:rsidRPr="00B724A0">
        <w:rPr>
          <w:rFonts w:ascii="Arial" w:hAnsi="Arial" w:cs="Arial"/>
          <w:sz w:val="24"/>
          <w:szCs w:val="24"/>
        </w:rPr>
        <w:t xml:space="preserve"> </w:t>
      </w:r>
      <w:r>
        <w:rPr>
          <w:rFonts w:ascii="Arial" w:hAnsi="Arial" w:cs="Arial"/>
          <w:sz w:val="24"/>
          <w:szCs w:val="24"/>
        </w:rPr>
        <w:t xml:space="preserve">  Acetylcholinesterase breaks-down 5000 molecules of acetylcholine every second.</w:t>
      </w:r>
      <w:r>
        <w:rPr>
          <w:rFonts w:ascii="Arial" w:hAnsi="Arial" w:cs="Arial"/>
          <w:sz w:val="24"/>
          <w:szCs w:val="24"/>
        </w:rPr>
        <w:fldChar w:fldCharType="begin"/>
      </w:r>
      <w:r>
        <w:rPr>
          <w:rFonts w:ascii="Arial" w:hAnsi="Arial" w:cs="Arial"/>
          <w:sz w:val="24"/>
          <w:szCs w:val="24"/>
        </w:rPr>
        <w:instrText>ADDIN RW.CITE{{29 Anonymous}}</w:instrText>
      </w:r>
      <w:r>
        <w:rPr>
          <w:rFonts w:ascii="Arial" w:hAnsi="Arial" w:cs="Arial"/>
          <w:sz w:val="24"/>
          <w:szCs w:val="24"/>
        </w:rPr>
        <w:fldChar w:fldCharType="separate"/>
      </w:r>
      <w:r>
        <w:rPr>
          <w:rFonts w:ascii="Arial" w:hAnsi="Arial" w:cs="Arial"/>
          <w:vertAlign w:val="superscript"/>
        </w:rPr>
        <w:t>9</w:t>
      </w:r>
      <w:r>
        <w:rPr>
          <w:rFonts w:ascii="Arial" w:hAnsi="Arial" w:cs="Arial"/>
          <w:sz w:val="24"/>
          <w:szCs w:val="24"/>
        </w:rPr>
        <w:fldChar w:fldCharType="end"/>
      </w:r>
      <w:r>
        <w:rPr>
          <w:rFonts w:ascii="Arial" w:hAnsi="Arial" w:cs="Arial"/>
          <w:sz w:val="24"/>
          <w:szCs w:val="24"/>
        </w:rPr>
        <w:t xml:space="preserve">  The presence of cholinesterase inhibitors prevents the acetylcholinesterase from functioning.  Without the activated acetylcholinesterase, the acetylcholine receptors are over stimulated</w:t>
      </w:r>
      <w:r w:rsidRPr="00B724A0">
        <w:rPr>
          <w:rFonts w:ascii="Arial" w:hAnsi="Arial" w:cs="Arial"/>
          <w:sz w:val="24"/>
          <w:szCs w:val="24"/>
        </w:rPr>
        <w:t xml:space="preserve"> and eventual</w:t>
      </w:r>
      <w:r>
        <w:rPr>
          <w:rFonts w:ascii="Arial" w:hAnsi="Arial" w:cs="Arial"/>
          <w:sz w:val="24"/>
          <w:szCs w:val="24"/>
        </w:rPr>
        <w:t>ly</w:t>
      </w:r>
      <w:r w:rsidRPr="00B724A0">
        <w:rPr>
          <w:rFonts w:ascii="Arial" w:hAnsi="Arial" w:cs="Arial"/>
          <w:sz w:val="24"/>
          <w:szCs w:val="24"/>
        </w:rPr>
        <w:t xml:space="preserve"> breakdown</w:t>
      </w:r>
      <w:r>
        <w:rPr>
          <w:rFonts w:ascii="Arial" w:hAnsi="Arial" w:cs="Arial"/>
          <w:sz w:val="24"/>
          <w:szCs w:val="24"/>
        </w:rPr>
        <w:t xml:space="preserve"> </w:t>
      </w:r>
      <w:r w:rsidRPr="00B724A0">
        <w:rPr>
          <w:rFonts w:ascii="Arial" w:hAnsi="Arial" w:cs="Arial"/>
          <w:sz w:val="24"/>
          <w:szCs w:val="24"/>
        </w:rPr>
        <w:t>due to the accumulation of acetylcholine.</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Pr>
          <w:rFonts w:ascii="Arial" w:hAnsi="Arial" w:cs="Arial"/>
          <w:sz w:val="24"/>
          <w:szCs w:val="24"/>
        </w:rPr>
        <w:t xml:space="preserve">  The accumulation of acetylcholine results in neuromuscular paralysis across the entire body which leads to death by asphyxiation.</w:t>
      </w:r>
      <w:r>
        <w:rPr>
          <w:rFonts w:ascii="Arial" w:hAnsi="Arial" w:cs="Arial"/>
          <w:sz w:val="24"/>
          <w:szCs w:val="24"/>
        </w:rPr>
        <w:fldChar w:fldCharType="begin"/>
      </w:r>
      <w:r>
        <w:rPr>
          <w:rFonts w:ascii="Arial" w:hAnsi="Arial" w:cs="Arial"/>
          <w:sz w:val="24"/>
          <w:szCs w:val="24"/>
        </w:rPr>
        <w:instrText>ADDIN RW.CITE{{29 Anonymous}}</w:instrText>
      </w:r>
      <w:r>
        <w:rPr>
          <w:rFonts w:ascii="Arial" w:hAnsi="Arial" w:cs="Arial"/>
          <w:sz w:val="24"/>
          <w:szCs w:val="24"/>
        </w:rPr>
        <w:fldChar w:fldCharType="separate"/>
      </w:r>
      <w:r>
        <w:rPr>
          <w:rFonts w:ascii="Arial" w:hAnsi="Arial" w:cs="Arial"/>
          <w:vertAlign w:val="superscript"/>
        </w:rPr>
        <w:t>9</w:t>
      </w:r>
      <w:r>
        <w:rPr>
          <w:rFonts w:ascii="Arial" w:hAnsi="Arial" w:cs="Arial"/>
          <w:sz w:val="24"/>
          <w:szCs w:val="24"/>
        </w:rPr>
        <w:fldChar w:fldCharType="end"/>
      </w:r>
      <w:r>
        <w:rPr>
          <w:rFonts w:ascii="Arial" w:hAnsi="Arial" w:cs="Arial"/>
          <w:sz w:val="24"/>
          <w:szCs w:val="24"/>
        </w:rPr>
        <w:t xml:space="preserve">  </w:t>
      </w:r>
    </w:p>
    <w:p w:rsidR="006D491D" w:rsidRDefault="006D491D">
      <w:pPr>
        <w:rPr>
          <w:rFonts w:ascii="Arial" w:hAnsi="Arial" w:cs="Arial"/>
          <w:sz w:val="24"/>
          <w:szCs w:val="24"/>
        </w:rPr>
      </w:pPr>
      <w:r>
        <w:rPr>
          <w:rFonts w:ascii="Arial" w:hAnsi="Arial" w:cs="Arial"/>
          <w:sz w:val="24"/>
          <w:szCs w:val="24"/>
        </w:rPr>
        <w:t xml:space="preserve"> Organophosphates are one example of a common inhibitor of acetylcholinesterase.  </w:t>
      </w:r>
      <w:r w:rsidRPr="00B724A0">
        <w:rPr>
          <w:rFonts w:ascii="Arial" w:hAnsi="Arial" w:cs="Arial"/>
          <w:sz w:val="24"/>
          <w:szCs w:val="24"/>
        </w:rPr>
        <w:t>When organophosphate is present, phosphorylation occurs at the serine residue 203, forming an organophosphorous intermediate that is stab</w:t>
      </w:r>
      <w:r>
        <w:rPr>
          <w:rFonts w:ascii="Arial" w:hAnsi="Arial" w:cs="Arial"/>
          <w:sz w:val="24"/>
          <w:szCs w:val="24"/>
        </w:rPr>
        <w:t>i</w:t>
      </w:r>
      <w:r w:rsidRPr="00B724A0">
        <w:rPr>
          <w:rFonts w:ascii="Arial" w:hAnsi="Arial" w:cs="Arial"/>
          <w:sz w:val="24"/>
          <w:szCs w:val="24"/>
        </w:rPr>
        <w:t>lized, slowing the rate of hydrolysis or even preventing regeneration of acetylcholinesterase, depending on the phosphorylated group bound to acetylcholineserase</w:t>
      </w: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w:t>
      </w:r>
      <w:r>
        <w:rPr>
          <w:rFonts w:ascii="Arial" w:hAnsi="Arial" w:cs="Arial"/>
          <w:sz w:val="24"/>
          <w:szCs w:val="24"/>
        </w:rPr>
        <w:t>Figure-2 is a general schematic of acetylcholinesterase inhibition caused by organophosphate pesticides.</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p>
    <w:p w:rsidR="006D491D" w:rsidRDefault="006D491D">
      <w:pPr>
        <w:rPr>
          <w:rFonts w:ascii="Arial" w:hAnsi="Arial" w:cs="Arial"/>
          <w:sz w:val="24"/>
          <w:szCs w:val="24"/>
        </w:rPr>
      </w:pPr>
    </w:p>
    <w:p w:rsidR="006D491D" w:rsidRDefault="006D491D" w:rsidP="00236EE4">
      <w:pPr>
        <w:jc w:val="center"/>
        <w:rPr>
          <w:rFonts w:ascii="Arial" w:hAnsi="Arial" w:cs="Arial"/>
          <w:sz w:val="24"/>
          <w:szCs w:val="24"/>
        </w:rPr>
      </w:pPr>
      <w:r w:rsidRPr="00D307E7">
        <w:rPr>
          <w:rFonts w:ascii="Arial" w:hAnsi="Arial" w:cs="Arial"/>
          <w:noProof/>
          <w:sz w:val="24"/>
          <w:szCs w:val="24"/>
          <w:lang w:val="en-US"/>
        </w:rPr>
        <w:pict>
          <v:shape id="Picture 1" o:spid="_x0000_i1028" type="#_x0000_t75" style="width:358.5pt;height:153.75pt;visibility:visible">
            <v:imagedata r:id="rId9" o:title=""/>
          </v:shape>
        </w:pict>
      </w:r>
    </w:p>
    <w:p w:rsidR="006D491D" w:rsidRPr="00B0423A" w:rsidRDefault="006D491D" w:rsidP="00B0423A">
      <w:pPr>
        <w:jc w:val="center"/>
        <w:rPr>
          <w:rFonts w:ascii="Arial" w:hAnsi="Arial" w:cs="Arial"/>
          <w:b/>
          <w:sz w:val="20"/>
          <w:szCs w:val="20"/>
        </w:rPr>
      </w:pPr>
      <w:r>
        <w:rPr>
          <w:rFonts w:ascii="Arial" w:hAnsi="Arial" w:cs="Arial"/>
          <w:b/>
          <w:sz w:val="20"/>
          <w:szCs w:val="20"/>
        </w:rPr>
        <w:t>Figure-2:  General scheme of acetylcholinesterase inhibition caused by organophosphates.</w:t>
      </w:r>
    </w:p>
    <w:p w:rsidR="006D491D" w:rsidRPr="00B724A0" w:rsidRDefault="006D491D">
      <w:pPr>
        <w:rPr>
          <w:rFonts w:ascii="Arial" w:hAnsi="Arial" w:cs="Arial"/>
          <w:sz w:val="24"/>
          <w:szCs w:val="24"/>
        </w:rPr>
      </w:pPr>
      <w:r w:rsidRPr="00B724A0">
        <w:rPr>
          <w:rFonts w:ascii="Arial" w:hAnsi="Arial" w:cs="Arial"/>
          <w:sz w:val="24"/>
          <w:szCs w:val="24"/>
        </w:rPr>
        <w:t>The side-chains bound to the organophosphate determine its affinity to acetylcholinesterase, rate of hydrolysis, regeneration of acetylcholinesterase, and to</w:t>
      </w:r>
      <w:r>
        <w:rPr>
          <w:rFonts w:ascii="Arial" w:hAnsi="Arial" w:cs="Arial"/>
          <w:sz w:val="24"/>
          <w:szCs w:val="24"/>
        </w:rPr>
        <w:t>xicity</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For example, acetylcholinesterase ages if the phosphorylated enzyme loses an alkyl group before it is regenerated.  An aged enzyme is permanently phosphorylated and cannot be regenerated.</w:t>
      </w:r>
      <w:r>
        <w:rPr>
          <w:rFonts w:ascii="Arial" w:hAnsi="Arial" w:cs="Arial"/>
          <w:sz w:val="24"/>
          <w:szCs w:val="24"/>
        </w:rPr>
        <w:fldChar w:fldCharType="begin"/>
      </w:r>
      <w:r>
        <w:rPr>
          <w:rFonts w:ascii="Arial" w:hAnsi="Arial" w:cs="Arial"/>
          <w:sz w:val="24"/>
          <w:szCs w:val="24"/>
        </w:rPr>
        <w:instrText>ADDIN RW.CITE{{18 Kwong, Tai C. 2002}}</w:instrText>
      </w:r>
      <w:r>
        <w:rPr>
          <w:rFonts w:ascii="Arial" w:hAnsi="Arial" w:cs="Arial"/>
          <w:sz w:val="24"/>
          <w:szCs w:val="24"/>
        </w:rPr>
        <w:fldChar w:fldCharType="separate"/>
      </w:r>
      <w:r>
        <w:rPr>
          <w:rFonts w:ascii="Arial" w:hAnsi="Arial" w:cs="Arial"/>
          <w:vertAlign w:val="superscript"/>
        </w:rPr>
        <w:t>2</w:t>
      </w:r>
      <w:r>
        <w:rPr>
          <w:rFonts w:ascii="Arial" w:hAnsi="Arial" w:cs="Arial"/>
          <w:sz w:val="24"/>
          <w:szCs w:val="24"/>
        </w:rPr>
        <w:fldChar w:fldCharType="end"/>
      </w:r>
      <w:r w:rsidRPr="00B724A0">
        <w:rPr>
          <w:rFonts w:ascii="Arial" w:hAnsi="Arial" w:cs="Arial"/>
          <w:sz w:val="24"/>
          <w:szCs w:val="24"/>
        </w:rPr>
        <w:t xml:space="preserve">  These effects are enhanced in insects, ultimately</w:t>
      </w:r>
      <w:r>
        <w:rPr>
          <w:rFonts w:ascii="Arial" w:hAnsi="Arial" w:cs="Arial"/>
          <w:sz w:val="24"/>
          <w:szCs w:val="24"/>
        </w:rPr>
        <w:t xml:space="preserve"> leading to their death, which make the use of organophosphates in pesticides ideal.  Research has been done on the effects of organophosphates present in humans.  The studies</w:t>
      </w:r>
      <w:r w:rsidRPr="00B724A0">
        <w:rPr>
          <w:rFonts w:ascii="Arial" w:hAnsi="Arial" w:cs="Arial"/>
          <w:sz w:val="24"/>
          <w:szCs w:val="24"/>
        </w:rPr>
        <w:t xml:space="preserve"> have shown </w:t>
      </w:r>
      <w:r>
        <w:rPr>
          <w:rFonts w:ascii="Arial" w:hAnsi="Arial" w:cs="Arial"/>
          <w:sz w:val="24"/>
          <w:szCs w:val="24"/>
        </w:rPr>
        <w:t xml:space="preserve">that organophosphates </w:t>
      </w:r>
      <w:r w:rsidRPr="00B724A0">
        <w:rPr>
          <w:rFonts w:ascii="Arial" w:hAnsi="Arial" w:cs="Arial"/>
          <w:sz w:val="24"/>
          <w:szCs w:val="24"/>
        </w:rPr>
        <w:t>have neurological and detrimenta</w:t>
      </w:r>
      <w:r>
        <w:rPr>
          <w:rFonts w:ascii="Arial" w:hAnsi="Arial" w:cs="Arial"/>
          <w:sz w:val="24"/>
          <w:szCs w:val="24"/>
        </w:rPr>
        <w:t xml:space="preserve">l effects on human, which has led to their use in chemical war-fare agents, such as the presence of s…. in the nerve gas, VX. (REF)  Interestingly enough, organophosphates are still used as pesticides.  Due to their high toxicity on humans, strict regulations must be employed on the use of organophosphates as pesticides to prevent over-exposure.   </w:t>
      </w:r>
    </w:p>
    <w:p w:rsidR="006D491D" w:rsidRDefault="006D491D">
      <w:pPr>
        <w:rPr>
          <w:rFonts w:ascii="Arial" w:hAnsi="Arial" w:cs="Arial"/>
          <w:sz w:val="24"/>
          <w:szCs w:val="24"/>
        </w:rPr>
      </w:pPr>
      <w:r w:rsidRPr="00B724A0">
        <w:rPr>
          <w:rFonts w:ascii="Arial" w:hAnsi="Arial" w:cs="Arial"/>
          <w:sz w:val="24"/>
          <w:szCs w:val="24"/>
        </w:rPr>
        <w:t>Despite regulations and instructions associ</w:t>
      </w:r>
      <w:r>
        <w:rPr>
          <w:rFonts w:ascii="Arial" w:hAnsi="Arial" w:cs="Arial"/>
          <w:sz w:val="24"/>
          <w:szCs w:val="24"/>
        </w:rPr>
        <w:t>ated with the use of pesticides</w:t>
      </w:r>
      <w:r w:rsidRPr="00B724A0">
        <w:rPr>
          <w:rFonts w:ascii="Arial" w:hAnsi="Arial" w:cs="Arial"/>
          <w:sz w:val="24"/>
          <w:szCs w:val="24"/>
        </w:rPr>
        <w:t>, misuse and environmental contamination leads to exposure of the skin and respiratory tract and ultimately acute toxic effects</w:t>
      </w:r>
      <w:r>
        <w:rPr>
          <w:rFonts w:ascii="Arial" w:hAnsi="Arial" w:cs="Arial"/>
          <w:sz w:val="24"/>
          <w:szCs w:val="24"/>
        </w:rPr>
        <w:t>, especially in agricultural workers</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Organophosphate poisoning is most common amongst agriculture workers in underdeveloped countries, but can also be found as the cause for many suicides</w:t>
      </w: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The following studies discussed further focus on undesired exposure to organophosphate pesticides.</w:t>
      </w:r>
      <w:r w:rsidRPr="00B724A0">
        <w:rPr>
          <w:rFonts w:ascii="Arial" w:hAnsi="Arial" w:cs="Arial"/>
          <w:sz w:val="24"/>
          <w:szCs w:val="24"/>
        </w:rPr>
        <w:t xml:space="preserve">  Pesticides lead to 1 million accidental poisonings and 2 million suicide attempts world-wide.  With 13,000 poisoned patients and 1</w:t>
      </w:r>
      <w:r>
        <w:rPr>
          <w:rFonts w:ascii="Arial" w:hAnsi="Arial" w:cs="Arial"/>
          <w:sz w:val="24"/>
          <w:szCs w:val="24"/>
        </w:rPr>
        <w:t>,</w:t>
      </w:r>
      <w:r w:rsidRPr="00B724A0">
        <w:rPr>
          <w:rFonts w:ascii="Arial" w:hAnsi="Arial" w:cs="Arial"/>
          <w:sz w:val="24"/>
          <w:szCs w:val="24"/>
        </w:rPr>
        <w:t>000 deaths occurring in Sri Lanka and 100,000 cases occurring in China.</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The main ingredient in each pesticide </w:t>
      </w:r>
      <w:r>
        <w:rPr>
          <w:rFonts w:ascii="Arial" w:hAnsi="Arial" w:cs="Arial"/>
          <w:sz w:val="24"/>
          <w:szCs w:val="24"/>
        </w:rPr>
        <w:t>can vary</w:t>
      </w:r>
      <w:r w:rsidRPr="00B724A0">
        <w:rPr>
          <w:rFonts w:ascii="Arial" w:hAnsi="Arial" w:cs="Arial"/>
          <w:sz w:val="24"/>
          <w:szCs w:val="24"/>
        </w:rPr>
        <w:t xml:space="preserve"> depending on the major organophosphate present.   A study was done in California between 1982 and 1990 to determine the type of organophosphate that led to poisoning amongst non-agricultural workers and agricultural workers.   People who were not agricultural workers were poisoned by organophosphates of moderate toxicity including malathion, chlorphyrifos, dichlorovos, dimethoate, and propetamphos.   Poisonings amongst agricultural workers were associated with high-toxicity organophosphates including mevinphos, methomyl, methamidophos, oxydemeton, and parathion, as well as moderately toxic organophosphates including dimethoate and phosalone.</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The level of toxicity determines the systemic effects observed in victims of organophosphate poisoning.</w:t>
      </w:r>
    </w:p>
    <w:p w:rsidR="006D491D" w:rsidRPr="00D35CFD" w:rsidRDefault="006D491D">
      <w:pPr>
        <w:rPr>
          <w:rFonts w:ascii="Arial" w:hAnsi="Arial" w:cs="Arial"/>
          <w:sz w:val="24"/>
          <w:szCs w:val="24"/>
        </w:rPr>
      </w:pPr>
      <w:r w:rsidRPr="00D35CFD">
        <w:rPr>
          <w:rFonts w:ascii="Arial" w:hAnsi="Arial" w:cs="Arial"/>
          <w:sz w:val="24"/>
          <w:szCs w:val="24"/>
        </w:rPr>
        <w:t>Organophosphate poisoning can occur through consumption of contaminated water or inhalation of the odours.   Pesticides found in the soil pose a threat to ground water, water reserves and wells due to surface runoff caused by rain.</w:t>
      </w:r>
      <w:r w:rsidRPr="00D35CFD">
        <w:rPr>
          <w:rFonts w:ascii="Arial" w:hAnsi="Arial" w:cs="Arial"/>
          <w:sz w:val="24"/>
          <w:szCs w:val="24"/>
        </w:rPr>
        <w:fldChar w:fldCharType="begin"/>
      </w:r>
      <w:r w:rsidRPr="00D35CFD">
        <w:rPr>
          <w:rFonts w:ascii="Arial" w:hAnsi="Arial" w:cs="Arial"/>
          <w:sz w:val="24"/>
          <w:szCs w:val="24"/>
        </w:rPr>
        <w:instrText>ADDIN RW.CITE{{19 Anonymous 1997}}</w:instrText>
      </w:r>
      <w:r w:rsidRPr="00D35CFD">
        <w:rPr>
          <w:rFonts w:ascii="Arial" w:hAnsi="Arial" w:cs="Arial"/>
          <w:sz w:val="24"/>
          <w:szCs w:val="24"/>
        </w:rPr>
        <w:fldChar w:fldCharType="separate"/>
      </w:r>
      <w:r>
        <w:rPr>
          <w:rFonts w:ascii="Arial" w:hAnsi="Arial" w:cs="Arial"/>
          <w:vertAlign w:val="superscript"/>
        </w:rPr>
        <w:t>11</w:t>
      </w:r>
      <w:r w:rsidRPr="00D35CFD">
        <w:rPr>
          <w:rFonts w:ascii="Arial" w:hAnsi="Arial" w:cs="Arial"/>
          <w:sz w:val="24"/>
          <w:szCs w:val="24"/>
        </w:rPr>
        <w:fldChar w:fldCharType="end"/>
      </w:r>
      <w:r w:rsidRPr="00D35CFD">
        <w:rPr>
          <w:rFonts w:ascii="Arial" w:hAnsi="Arial" w:cs="Arial"/>
          <w:sz w:val="24"/>
          <w:szCs w:val="24"/>
        </w:rPr>
        <w:t xml:space="preserve">  A case study involving contaminated waters was done in Somalia’s North-West Zone.  A pesticide store was damaged after a bombing, which led to the theft of chemical drums in which some contained organophosphate pesticides.   The looters dumped the chemical drums, contaminating 3700 sq. m. of soil with up to 3</w:t>
      </w:r>
      <w:r>
        <w:rPr>
          <w:rFonts w:ascii="Arial" w:hAnsi="Arial" w:cs="Arial"/>
          <w:sz w:val="24"/>
          <w:szCs w:val="24"/>
        </w:rPr>
        <w:t>,</w:t>
      </w:r>
      <w:r w:rsidRPr="00D35CFD">
        <w:rPr>
          <w:rFonts w:ascii="Arial" w:hAnsi="Arial" w:cs="Arial"/>
          <w:sz w:val="24"/>
          <w:szCs w:val="24"/>
        </w:rPr>
        <w:t>728 ppm of pesticides.  The high concentration of pesticides found in the soil and water led the death of lizards, frogs and humans, as well as many cases of organophosphate poisonings amongst the citizens</w:t>
      </w:r>
      <w:r>
        <w:rPr>
          <w:rFonts w:ascii="Arial" w:hAnsi="Arial" w:cs="Arial"/>
          <w:sz w:val="24"/>
          <w:szCs w:val="24"/>
        </w:rPr>
        <w:t xml:space="preserve"> of Solamiland</w:t>
      </w:r>
      <w:r w:rsidRPr="00D35CFD">
        <w:rPr>
          <w:rFonts w:ascii="Arial" w:hAnsi="Arial" w:cs="Arial"/>
          <w:sz w:val="24"/>
          <w:szCs w:val="24"/>
        </w:rPr>
        <w:t xml:space="preserve">. </w:t>
      </w:r>
      <w:r w:rsidRPr="00D35CFD">
        <w:rPr>
          <w:rFonts w:ascii="Arial" w:hAnsi="Arial" w:cs="Arial"/>
          <w:sz w:val="24"/>
          <w:szCs w:val="24"/>
        </w:rPr>
        <w:fldChar w:fldCharType="begin"/>
      </w:r>
      <w:r w:rsidRPr="00D35CFD">
        <w:rPr>
          <w:rFonts w:ascii="Arial" w:hAnsi="Arial" w:cs="Arial"/>
          <w:sz w:val="24"/>
          <w:szCs w:val="24"/>
        </w:rPr>
        <w:instrText>ADDIN RW.CITE{{19 Anonymous 1997}}</w:instrText>
      </w:r>
      <w:r w:rsidRPr="00D35CFD">
        <w:rPr>
          <w:rFonts w:ascii="Arial" w:hAnsi="Arial" w:cs="Arial"/>
          <w:sz w:val="24"/>
          <w:szCs w:val="24"/>
        </w:rPr>
        <w:fldChar w:fldCharType="separate"/>
      </w:r>
      <w:r>
        <w:rPr>
          <w:rFonts w:ascii="Arial" w:hAnsi="Arial" w:cs="Arial"/>
          <w:vertAlign w:val="superscript"/>
        </w:rPr>
        <w:t>11</w:t>
      </w:r>
      <w:r w:rsidRPr="00D35CFD">
        <w:rPr>
          <w:rFonts w:ascii="Arial" w:hAnsi="Arial" w:cs="Arial"/>
          <w:sz w:val="24"/>
          <w:szCs w:val="24"/>
        </w:rPr>
        <w:fldChar w:fldCharType="end"/>
      </w:r>
      <w:r w:rsidRPr="00D35CFD">
        <w:rPr>
          <w:rFonts w:ascii="Arial" w:hAnsi="Arial" w:cs="Arial"/>
          <w:sz w:val="24"/>
          <w:szCs w:val="24"/>
        </w:rPr>
        <w:t xml:space="preserve"> Organophosphate poisoning does not need to only occur through consumption, but can also be a result of inhalation.  The inhalation of organophosphates can result from the spraying of crops with pesticides.  An example of exposure through inhalation involves an oil-company employee that noticed the odor of malathion, an organophosphate pesticide, coming from a helicopter.  The employee reported symptoms including a sore-throat, headache, and burning skin.  The cholinesterase activity was measured and was reported as normal.   In this case, malathion is a less toxic pesticide.  The odour is a result of mercaptans and sulphides present in organophosphates which can provoke symptoms such as a headache and nausea which are independent from acet</w:t>
      </w:r>
      <w:r>
        <w:rPr>
          <w:rFonts w:ascii="Arial" w:hAnsi="Arial" w:cs="Arial"/>
          <w:sz w:val="24"/>
          <w:szCs w:val="24"/>
        </w:rPr>
        <w:t>ylcholinesterase inhibition.  A</w:t>
      </w:r>
      <w:r w:rsidRPr="00D35CFD">
        <w:rPr>
          <w:rFonts w:ascii="Arial" w:hAnsi="Arial" w:cs="Arial"/>
          <w:sz w:val="24"/>
          <w:szCs w:val="24"/>
        </w:rPr>
        <w:t>typical symptoms of organophosphate poisoning that arise from inhalation include tightness of the chest, wheezing and bronchoconstriction result from poisoning and require careful attention.</w:t>
      </w:r>
      <w:r w:rsidRPr="00D35CFD">
        <w:rPr>
          <w:rFonts w:ascii="Arial" w:hAnsi="Arial" w:cs="Arial"/>
          <w:sz w:val="24"/>
          <w:szCs w:val="24"/>
        </w:rPr>
        <w:fldChar w:fldCharType="begin"/>
      </w:r>
      <w:r w:rsidRPr="00D35CFD">
        <w:rPr>
          <w:rFonts w:ascii="Arial" w:hAnsi="Arial" w:cs="Arial"/>
          <w:sz w:val="24"/>
          <w:szCs w:val="24"/>
        </w:rPr>
        <w:instrText>ADDIN RW.CITE{{17 O'Malley, Michael 1997}}</w:instrText>
      </w:r>
      <w:r w:rsidRPr="00D35CFD">
        <w:rPr>
          <w:rFonts w:ascii="Arial" w:hAnsi="Arial" w:cs="Arial"/>
          <w:sz w:val="24"/>
          <w:szCs w:val="24"/>
        </w:rPr>
        <w:fldChar w:fldCharType="separate"/>
      </w:r>
      <w:r>
        <w:rPr>
          <w:rFonts w:ascii="Arial" w:hAnsi="Arial" w:cs="Arial"/>
          <w:vertAlign w:val="superscript"/>
        </w:rPr>
        <w:t>10</w:t>
      </w:r>
      <w:r w:rsidRPr="00D35CFD">
        <w:rPr>
          <w:rFonts w:ascii="Arial" w:hAnsi="Arial" w:cs="Arial"/>
          <w:sz w:val="24"/>
          <w:szCs w:val="24"/>
        </w:rPr>
        <w:fldChar w:fldCharType="end"/>
      </w:r>
      <w:r>
        <w:rPr>
          <w:rFonts w:ascii="Arial" w:hAnsi="Arial" w:cs="Arial"/>
          <w:sz w:val="24"/>
          <w:szCs w:val="24"/>
        </w:rPr>
        <w:t xml:space="preserve">  </w:t>
      </w:r>
      <w:r w:rsidRPr="00D35CFD">
        <w:rPr>
          <w:rFonts w:ascii="Arial" w:hAnsi="Arial" w:cs="Arial"/>
          <w:sz w:val="24"/>
          <w:szCs w:val="24"/>
        </w:rPr>
        <w:t>Inhalation of organophosphates can also result from the burning of pesticides.    One of the most common hazards of plants that store pesticides is a chemical fire.   The decomposition of pesticides and their by-product result in hazardous consequences on the environment.</w:t>
      </w:r>
      <w:r w:rsidRPr="00D35CFD">
        <w:rPr>
          <w:rFonts w:ascii="Arial" w:hAnsi="Arial" w:cs="Arial"/>
          <w:sz w:val="24"/>
          <w:szCs w:val="24"/>
        </w:rPr>
        <w:fldChar w:fldCharType="begin"/>
      </w:r>
      <w:r w:rsidRPr="00D35CFD">
        <w:rPr>
          <w:rFonts w:ascii="Arial" w:hAnsi="Arial" w:cs="Arial"/>
          <w:sz w:val="24"/>
          <w:szCs w:val="24"/>
        </w:rPr>
        <w:instrText>ADDIN RW.CITE{{25 Rao, R. N. 2002}}</w:instrText>
      </w:r>
      <w:r w:rsidRPr="00D35CFD">
        <w:rPr>
          <w:rFonts w:ascii="Arial" w:hAnsi="Arial" w:cs="Arial"/>
          <w:sz w:val="24"/>
          <w:szCs w:val="24"/>
        </w:rPr>
        <w:fldChar w:fldCharType="separate"/>
      </w:r>
      <w:r>
        <w:rPr>
          <w:rFonts w:ascii="Arial" w:hAnsi="Arial" w:cs="Arial"/>
          <w:vertAlign w:val="superscript"/>
        </w:rPr>
        <w:t>6</w:t>
      </w:r>
      <w:r w:rsidRPr="00D35CFD">
        <w:rPr>
          <w:rFonts w:ascii="Arial" w:hAnsi="Arial" w:cs="Arial"/>
          <w:sz w:val="24"/>
          <w:szCs w:val="24"/>
        </w:rPr>
        <w:fldChar w:fldCharType="end"/>
      </w:r>
      <w:r w:rsidRPr="00D35CFD">
        <w:rPr>
          <w:rFonts w:ascii="Arial" w:hAnsi="Arial" w:cs="Arial"/>
          <w:sz w:val="24"/>
          <w:szCs w:val="24"/>
        </w:rPr>
        <w:t xml:space="preserve">  The level of toxicity is hard to measure due to the complex combinations of different chemical reactions that would ensue.  </w:t>
      </w:r>
    </w:p>
    <w:p w:rsidR="006D491D" w:rsidRPr="00B724A0" w:rsidRDefault="006D491D">
      <w:pPr>
        <w:rPr>
          <w:rFonts w:ascii="Arial" w:hAnsi="Arial" w:cs="Arial"/>
          <w:sz w:val="24"/>
          <w:szCs w:val="24"/>
        </w:rPr>
      </w:pPr>
      <w:r w:rsidRPr="00B724A0">
        <w:rPr>
          <w:rFonts w:ascii="Arial" w:hAnsi="Arial" w:cs="Arial"/>
          <w:sz w:val="24"/>
          <w:szCs w:val="24"/>
        </w:rPr>
        <w:t>The acute systemic effects vary according to individual pesticides and are the determining factor of organophosphate poisoning.</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However, exposure to eye, skin or lungs causes topical reactions without systemic illness.   In 1994, 1</w:t>
      </w:r>
      <w:r>
        <w:rPr>
          <w:rFonts w:ascii="Arial" w:hAnsi="Arial" w:cs="Arial"/>
          <w:sz w:val="24"/>
          <w:szCs w:val="24"/>
        </w:rPr>
        <w:t>,</w:t>
      </w:r>
      <w:r w:rsidRPr="00B724A0">
        <w:rPr>
          <w:rFonts w:ascii="Arial" w:hAnsi="Arial" w:cs="Arial"/>
          <w:sz w:val="24"/>
          <w:szCs w:val="24"/>
        </w:rPr>
        <w:t>332 possible pesticide poisoning cases reported</w:t>
      </w:r>
      <w:r>
        <w:rPr>
          <w:rFonts w:ascii="Arial" w:hAnsi="Arial" w:cs="Arial"/>
          <w:sz w:val="24"/>
          <w:szCs w:val="24"/>
        </w:rPr>
        <w:t xml:space="preserve"> had</w:t>
      </w:r>
      <w:r w:rsidRPr="00B724A0">
        <w:rPr>
          <w:rFonts w:ascii="Arial" w:hAnsi="Arial" w:cs="Arial"/>
          <w:sz w:val="24"/>
          <w:szCs w:val="24"/>
        </w:rPr>
        <w:t xml:space="preserve"> involved 48.9 % with only topical symptoms, 34.1% with systemic sy</w:t>
      </w:r>
      <w:r>
        <w:rPr>
          <w:rFonts w:ascii="Arial" w:hAnsi="Arial" w:cs="Arial"/>
          <w:sz w:val="24"/>
          <w:szCs w:val="24"/>
        </w:rPr>
        <w:t xml:space="preserve">stems and topical systems, and </w:t>
      </w:r>
      <w:r w:rsidRPr="00B724A0">
        <w:rPr>
          <w:rFonts w:ascii="Arial" w:hAnsi="Arial" w:cs="Arial"/>
          <w:sz w:val="24"/>
          <w:szCs w:val="24"/>
        </w:rPr>
        <w:t>16.7% with only systemic symptoms.</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The initial symptoms that occur are a result of overstimulation of the</w:t>
      </w:r>
      <w:r>
        <w:rPr>
          <w:rFonts w:ascii="Arial" w:hAnsi="Arial" w:cs="Arial"/>
          <w:sz w:val="24"/>
          <w:szCs w:val="24"/>
        </w:rPr>
        <w:t xml:space="preserve"> receptors in the nervous system that interact with acetylcholine</w:t>
      </w:r>
      <w:r w:rsidRPr="00B724A0">
        <w:rPr>
          <w:rFonts w:ascii="Arial" w:hAnsi="Arial" w:cs="Arial"/>
          <w:sz w:val="24"/>
          <w:szCs w:val="24"/>
        </w:rPr>
        <w:t xml:space="preserve">. </w:t>
      </w:r>
      <w:r>
        <w:rPr>
          <w:rFonts w:ascii="Arial" w:hAnsi="Arial" w:cs="Arial"/>
          <w:sz w:val="24"/>
          <w:szCs w:val="24"/>
        </w:rPr>
        <w:t xml:space="preserve"> The degree of the inhibition of the acetylcholinesterase is impossible to determine.  Therefore, the rate of acetylcholinesterase inhibition is related to the onset of symptoms.</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sidRPr="00B724A0">
        <w:rPr>
          <w:rFonts w:ascii="Arial" w:hAnsi="Arial" w:cs="Arial"/>
          <w:sz w:val="24"/>
          <w:szCs w:val="24"/>
        </w:rPr>
        <w:t xml:space="preserve"> The main sy</w:t>
      </w:r>
      <w:r>
        <w:rPr>
          <w:rFonts w:ascii="Arial" w:hAnsi="Arial" w:cs="Arial"/>
          <w:sz w:val="24"/>
          <w:szCs w:val="24"/>
        </w:rPr>
        <w:t>mptom</w:t>
      </w:r>
      <w:r w:rsidRPr="00B724A0">
        <w:rPr>
          <w:rFonts w:ascii="Arial" w:hAnsi="Arial" w:cs="Arial"/>
          <w:sz w:val="24"/>
          <w:szCs w:val="24"/>
        </w:rPr>
        <w:t>s of organophosphate poisoning include miosis, urination, diarrhoea, diaphoresis, lacrimation and excitation of the nervous system</w:t>
      </w:r>
      <w:r>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Organophosphate poisoning cannot be treated</w:t>
      </w:r>
      <w:r>
        <w:rPr>
          <w:rFonts w:ascii="Arial" w:hAnsi="Arial" w:cs="Arial"/>
          <w:sz w:val="24"/>
          <w:szCs w:val="24"/>
        </w:rPr>
        <w:t xml:space="preserve"> by general physicians.  Treatment from a specialist is required in which m</w:t>
      </w:r>
      <w:r w:rsidRPr="00B724A0">
        <w:rPr>
          <w:rFonts w:ascii="Arial" w:hAnsi="Arial" w:cs="Arial"/>
          <w:sz w:val="24"/>
          <w:szCs w:val="24"/>
        </w:rPr>
        <w:t>any patients are typically</w:t>
      </w:r>
      <w:r>
        <w:rPr>
          <w:rFonts w:ascii="Arial" w:hAnsi="Arial" w:cs="Arial"/>
          <w:sz w:val="24"/>
          <w:szCs w:val="24"/>
        </w:rPr>
        <w:t xml:space="preserve"> administered to hospitals for remediation</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A patient exposed to organophophates is diagnosed with organophosphate poisoning once their blood test of red-cell and plasma cholinesterase is reported as being positive.</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The tests include observing the</w:t>
      </w:r>
      <w:r>
        <w:rPr>
          <w:rFonts w:ascii="Arial" w:hAnsi="Arial" w:cs="Arial"/>
          <w:sz w:val="24"/>
          <w:szCs w:val="24"/>
        </w:rPr>
        <w:t xml:space="preserve"> rate of</w:t>
      </w:r>
      <w:r w:rsidRPr="00B724A0">
        <w:rPr>
          <w:rFonts w:ascii="Arial" w:hAnsi="Arial" w:cs="Arial"/>
          <w:sz w:val="24"/>
          <w:szCs w:val="24"/>
        </w:rPr>
        <w:t xml:space="preserve"> regeneration of the acetylcholinesterase enzyme after treatment of the same blood sample with the cholinesterase antidote pralidoxime.  The results are compared to a baseline value.   Patients are treated with an antidote, typically atropine, which reverse</w:t>
      </w:r>
      <w:r>
        <w:rPr>
          <w:rFonts w:ascii="Arial" w:hAnsi="Arial" w:cs="Arial"/>
          <w:sz w:val="24"/>
          <w:szCs w:val="24"/>
        </w:rPr>
        <w:t>s</w:t>
      </w:r>
      <w:r w:rsidRPr="00B724A0">
        <w:rPr>
          <w:rFonts w:ascii="Arial" w:hAnsi="Arial" w:cs="Arial"/>
          <w:sz w:val="24"/>
          <w:szCs w:val="24"/>
        </w:rPr>
        <w:t xml:space="preserve"> the muscarinic symptoms caused by organophosphate poisoning.   The prescription required depends on the amount of exposure.  Pralidoxime is another antidote that remediates symptoms in exposed patients.  Pralidoxime treats nicotinic and muscarinic symptoms.  For patients with the most serious case of poisoning, oxygen ventilation, clearance of secretions and treatment with an antidote is required.   For patients that don’t require hospitalization, washing of the skin is required and </w:t>
      </w:r>
      <w:r>
        <w:rPr>
          <w:rFonts w:ascii="Arial" w:hAnsi="Arial" w:cs="Arial"/>
          <w:sz w:val="24"/>
          <w:szCs w:val="24"/>
        </w:rPr>
        <w:t xml:space="preserve">future </w:t>
      </w:r>
      <w:r w:rsidRPr="00B724A0">
        <w:rPr>
          <w:rFonts w:ascii="Arial" w:hAnsi="Arial" w:cs="Arial"/>
          <w:sz w:val="24"/>
          <w:szCs w:val="24"/>
        </w:rPr>
        <w:t>exposure to pesticides is not recommended.</w:t>
      </w:r>
      <w:r>
        <w:rPr>
          <w:rFonts w:ascii="Arial" w:hAnsi="Arial" w:cs="Arial"/>
          <w:sz w:val="24"/>
          <w:szCs w:val="24"/>
        </w:rPr>
        <w:fldChar w:fldCharType="begin"/>
      </w:r>
      <w:r>
        <w:rPr>
          <w:rFonts w:ascii="Arial" w:hAnsi="Arial" w:cs="Arial"/>
          <w:sz w:val="24"/>
          <w:szCs w:val="24"/>
        </w:rPr>
        <w:instrText>ADDIN RW.CITE{{17 O'Malley, Michael 1997}}</w:instrText>
      </w:r>
      <w:r>
        <w:rPr>
          <w:rFonts w:ascii="Arial" w:hAnsi="Arial" w:cs="Arial"/>
          <w:sz w:val="24"/>
          <w:szCs w:val="24"/>
        </w:rPr>
        <w:fldChar w:fldCharType="separate"/>
      </w:r>
      <w:r>
        <w:rPr>
          <w:rFonts w:ascii="Arial" w:hAnsi="Arial" w:cs="Arial"/>
          <w:vertAlign w:val="superscript"/>
        </w:rPr>
        <w:t>10</w:t>
      </w:r>
      <w:r>
        <w:rPr>
          <w:rFonts w:ascii="Arial" w:hAnsi="Arial" w:cs="Arial"/>
          <w:sz w:val="24"/>
          <w:szCs w:val="24"/>
        </w:rPr>
        <w:fldChar w:fldCharType="end"/>
      </w:r>
      <w:r>
        <w:rPr>
          <w:rFonts w:ascii="Arial" w:hAnsi="Arial" w:cs="Arial"/>
          <w:sz w:val="24"/>
          <w:szCs w:val="24"/>
        </w:rPr>
        <w:t xml:space="preserve">  L</w:t>
      </w:r>
      <w:r w:rsidRPr="00B724A0">
        <w:rPr>
          <w:rFonts w:ascii="Arial" w:hAnsi="Arial" w:cs="Arial"/>
          <w:sz w:val="24"/>
          <w:szCs w:val="24"/>
        </w:rPr>
        <w:t>ong-term neurological e</w:t>
      </w:r>
      <w:r>
        <w:rPr>
          <w:rFonts w:ascii="Arial" w:hAnsi="Arial" w:cs="Arial"/>
          <w:sz w:val="24"/>
          <w:szCs w:val="24"/>
        </w:rPr>
        <w:t>ffects have been found in patient</w:t>
      </w:r>
      <w:r w:rsidRPr="00B724A0">
        <w:rPr>
          <w:rFonts w:ascii="Arial" w:hAnsi="Arial" w:cs="Arial"/>
          <w:sz w:val="24"/>
          <w:szCs w:val="24"/>
        </w:rPr>
        <w:t>s with high exposure to or</w:t>
      </w:r>
      <w:r>
        <w:rPr>
          <w:rFonts w:ascii="Arial" w:hAnsi="Arial" w:cs="Arial"/>
          <w:sz w:val="24"/>
          <w:szCs w:val="24"/>
        </w:rPr>
        <w:t>ganophosphates over a long period of time.  The fate of victims who were highly exposed to toxic organophosphates over a short period of time resulted in death.</w:t>
      </w:r>
    </w:p>
    <w:p w:rsidR="006D491D" w:rsidRDefault="006D491D">
      <w:pPr>
        <w:rPr>
          <w:rFonts w:ascii="Arial" w:hAnsi="Arial" w:cs="Arial"/>
          <w:sz w:val="24"/>
          <w:szCs w:val="24"/>
        </w:rPr>
      </w:pPr>
      <w:r w:rsidRPr="00B724A0">
        <w:rPr>
          <w:rFonts w:ascii="Arial" w:hAnsi="Arial" w:cs="Arial"/>
          <w:sz w:val="24"/>
          <w:szCs w:val="24"/>
        </w:rPr>
        <w:t>Organophosphate poisonings that do not end in mortality have a likely chance of initiating long-term neurological and nervous system effects due to inhibition of the acetylcholinesterase enzyme resulting in over accumulation of acetylcholine.  Multiple studies have been done on assessing the effects of organophosphate poisoning on neurological and nervous systems.   One such report involved studying agricultural workers from Nicaragua who had high exposure to organophosphates between July 1, 1986 and July 1, 1988 and comparing the behaviour of their central nervous system to t</w:t>
      </w:r>
      <w:r>
        <w:rPr>
          <w:rFonts w:ascii="Arial" w:hAnsi="Arial" w:cs="Arial"/>
          <w:sz w:val="24"/>
          <w:szCs w:val="24"/>
        </w:rPr>
        <w:t>hat of men who were not exposed to such organophosphates</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RW.CITE{{15 Rosenstock, Linda 1991}}</w:instrText>
      </w:r>
      <w:r>
        <w:rPr>
          <w:rFonts w:ascii="Arial" w:hAnsi="Arial" w:cs="Arial"/>
          <w:sz w:val="24"/>
          <w:szCs w:val="24"/>
        </w:rPr>
        <w:fldChar w:fldCharType="separate"/>
      </w:r>
      <w:r>
        <w:rPr>
          <w:rFonts w:ascii="Arial" w:hAnsi="Arial" w:cs="Arial"/>
          <w:vertAlign w:val="superscript"/>
        </w:rPr>
        <w:t>4</w:t>
      </w:r>
      <w:r>
        <w:rPr>
          <w:rFonts w:ascii="Arial" w:hAnsi="Arial" w:cs="Arial"/>
          <w:sz w:val="24"/>
          <w:szCs w:val="24"/>
        </w:rPr>
        <w:fldChar w:fldCharType="end"/>
      </w:r>
      <w:r w:rsidRPr="00B724A0">
        <w:rPr>
          <w:rFonts w:ascii="Arial" w:hAnsi="Arial" w:cs="Arial"/>
          <w:sz w:val="24"/>
          <w:szCs w:val="24"/>
        </w:rPr>
        <w:t xml:space="preserve"> The group that was deemed poisoned was exposed to pesticides two years prior to the study.   The two groups</w:t>
      </w:r>
      <w:r>
        <w:rPr>
          <w:rFonts w:ascii="Arial" w:hAnsi="Arial" w:cs="Arial"/>
          <w:sz w:val="24"/>
          <w:szCs w:val="24"/>
        </w:rPr>
        <w:t xml:space="preserve"> participated in six subtests developed by</w:t>
      </w:r>
      <w:r w:rsidRPr="00B724A0">
        <w:rPr>
          <w:rFonts w:ascii="Arial" w:hAnsi="Arial" w:cs="Arial"/>
          <w:sz w:val="24"/>
          <w:szCs w:val="24"/>
        </w:rPr>
        <w:t xml:space="preserve"> the World Health Organization </w:t>
      </w:r>
      <w:r>
        <w:rPr>
          <w:rFonts w:ascii="Arial" w:hAnsi="Arial" w:cs="Arial"/>
          <w:sz w:val="24"/>
          <w:szCs w:val="24"/>
        </w:rPr>
        <w:t xml:space="preserve">that is used as a </w:t>
      </w:r>
      <w:r w:rsidRPr="00B724A0">
        <w:rPr>
          <w:rFonts w:ascii="Arial" w:hAnsi="Arial" w:cs="Arial"/>
          <w:sz w:val="24"/>
          <w:szCs w:val="24"/>
        </w:rPr>
        <w:t xml:space="preserve">neuropsychological test battery.  The poisoned groups’ performance on five of the six tests was much worse.  </w:t>
      </w:r>
      <w:r>
        <w:rPr>
          <w:rFonts w:ascii="Arial" w:hAnsi="Arial" w:cs="Arial"/>
          <w:sz w:val="24"/>
          <w:szCs w:val="24"/>
        </w:rPr>
        <w:t>The two groups also completed a</w:t>
      </w:r>
      <w:r w:rsidRPr="00B724A0">
        <w:rPr>
          <w:rFonts w:ascii="Arial" w:hAnsi="Arial" w:cs="Arial"/>
          <w:sz w:val="24"/>
          <w:szCs w:val="24"/>
        </w:rPr>
        <w:t>dditional tests that assessed verbal and visual attention, visual memory, visuomotor speed, problem solving, mot</w:t>
      </w:r>
      <w:r>
        <w:rPr>
          <w:rFonts w:ascii="Arial" w:hAnsi="Arial" w:cs="Arial"/>
          <w:sz w:val="24"/>
          <w:szCs w:val="24"/>
        </w:rPr>
        <w:t xml:space="preserve">or steadiness and dexterity.  </w:t>
      </w:r>
      <w:r w:rsidRPr="00B724A0">
        <w:rPr>
          <w:rFonts w:ascii="Arial" w:hAnsi="Arial" w:cs="Arial"/>
          <w:sz w:val="24"/>
          <w:szCs w:val="24"/>
        </w:rPr>
        <w:t>The poisoned group</w:t>
      </w:r>
      <w:r>
        <w:rPr>
          <w:rFonts w:ascii="Arial" w:hAnsi="Arial" w:cs="Arial"/>
          <w:sz w:val="24"/>
          <w:szCs w:val="24"/>
        </w:rPr>
        <w:t>’s</w:t>
      </w:r>
      <w:r w:rsidRPr="00B724A0">
        <w:rPr>
          <w:rFonts w:ascii="Arial" w:hAnsi="Arial" w:cs="Arial"/>
          <w:sz w:val="24"/>
          <w:szCs w:val="24"/>
        </w:rPr>
        <w:t xml:space="preserve"> performance was unsatisfacto</w:t>
      </w:r>
      <w:r>
        <w:rPr>
          <w:rFonts w:ascii="Arial" w:hAnsi="Arial" w:cs="Arial"/>
          <w:sz w:val="24"/>
          <w:szCs w:val="24"/>
        </w:rPr>
        <w:t xml:space="preserve">ry on three of the six tests.  </w:t>
      </w:r>
      <w:r w:rsidRPr="00B724A0">
        <w:rPr>
          <w:rFonts w:ascii="Arial" w:hAnsi="Arial" w:cs="Arial"/>
          <w:sz w:val="24"/>
          <w:szCs w:val="24"/>
        </w:rPr>
        <w:t>The study found that there was a decrease in neuropsychological performance amongst the group that was poisoned b</w:t>
      </w:r>
      <w:r>
        <w:rPr>
          <w:rFonts w:ascii="Arial" w:hAnsi="Arial" w:cs="Arial"/>
          <w:sz w:val="24"/>
          <w:szCs w:val="24"/>
        </w:rPr>
        <w:t>y organophosphates.  From this study, it was observed that exposure to organophosphate pesticides resulted in a decline in neurological performance.  Another neurological study was extended beyond underprivileged nations to that of a more regulated country.  The results were strikingly similar.</w:t>
      </w:r>
    </w:p>
    <w:p w:rsidR="006D491D" w:rsidRPr="00E4066F" w:rsidRDefault="006D491D">
      <w:pPr>
        <w:rPr>
          <w:rFonts w:ascii="Arial" w:hAnsi="Arial" w:cs="Arial"/>
          <w:sz w:val="24"/>
          <w:szCs w:val="24"/>
        </w:rPr>
      </w:pPr>
      <w:r w:rsidRPr="00B724A0">
        <w:rPr>
          <w:rFonts w:ascii="Arial" w:hAnsi="Arial" w:cs="Arial"/>
          <w:sz w:val="24"/>
          <w:szCs w:val="24"/>
        </w:rPr>
        <w:t xml:space="preserve"> The same results were found in a study that was done a few years later that involved determining the chronic neurological effec</w:t>
      </w:r>
      <w:r>
        <w:rPr>
          <w:rFonts w:ascii="Arial" w:hAnsi="Arial" w:cs="Arial"/>
          <w:sz w:val="24"/>
          <w:szCs w:val="24"/>
        </w:rPr>
        <w:t>ts of organophosphate poisoning</w:t>
      </w:r>
      <w:r w:rsidRPr="00B724A0">
        <w:rPr>
          <w:rFonts w:ascii="Arial" w:hAnsi="Arial" w:cs="Arial"/>
          <w:sz w:val="24"/>
          <w:szCs w:val="24"/>
        </w:rPr>
        <w:t>.  The study was done on 128 men that were poisoned by organophosphate pesticides in California from 1982 to 1990.  The men underwent neurolog</w:t>
      </w:r>
      <w:r>
        <w:rPr>
          <w:rFonts w:ascii="Arial" w:hAnsi="Arial" w:cs="Arial"/>
          <w:sz w:val="24"/>
          <w:szCs w:val="24"/>
        </w:rPr>
        <w:t>ical physical examination, five</w:t>
      </w:r>
      <w:r w:rsidRPr="00B724A0">
        <w:rPr>
          <w:rFonts w:ascii="Arial" w:hAnsi="Arial" w:cs="Arial"/>
          <w:sz w:val="24"/>
          <w:szCs w:val="24"/>
        </w:rPr>
        <w:t xml:space="preserve"> nerve conductions tests, two vibro</w:t>
      </w:r>
      <w:r>
        <w:rPr>
          <w:rFonts w:ascii="Arial" w:hAnsi="Arial" w:cs="Arial"/>
          <w:sz w:val="24"/>
          <w:szCs w:val="24"/>
        </w:rPr>
        <w:t>t</w:t>
      </w:r>
      <w:r w:rsidRPr="00B724A0">
        <w:rPr>
          <w:rFonts w:ascii="Arial" w:hAnsi="Arial" w:cs="Arial"/>
          <w:sz w:val="24"/>
          <w:szCs w:val="24"/>
        </w:rPr>
        <w:t>actile sensitivity test, ten neurobehavioral test</w:t>
      </w:r>
      <w:r>
        <w:rPr>
          <w:rFonts w:ascii="Arial" w:hAnsi="Arial" w:cs="Arial"/>
          <w:sz w:val="24"/>
          <w:szCs w:val="24"/>
        </w:rPr>
        <w:t xml:space="preserve">s and one postural sway test.  </w:t>
      </w:r>
      <w:r w:rsidRPr="00B724A0">
        <w:rPr>
          <w:rFonts w:ascii="Arial" w:hAnsi="Arial" w:cs="Arial"/>
          <w:sz w:val="24"/>
          <w:szCs w:val="24"/>
        </w:rPr>
        <w:t>The study found that the poisoned men performed worst on two neurobehavioral tests.  When the study focused on comparing men who were severely poisoned as opposed to the men who were less exposed, the more highly-exposed group showed worse vibrotactile sensitivity.</w:t>
      </w:r>
      <w:r>
        <w:rPr>
          <w:rFonts w:ascii="Arial" w:hAnsi="Arial" w:cs="Arial"/>
          <w:sz w:val="24"/>
          <w:szCs w:val="24"/>
        </w:rPr>
        <w:fldChar w:fldCharType="begin"/>
      </w:r>
      <w:r>
        <w:rPr>
          <w:rFonts w:ascii="Arial" w:hAnsi="Arial" w:cs="Arial"/>
          <w:sz w:val="24"/>
          <w:szCs w:val="24"/>
        </w:rPr>
        <w:instrText>ADDIN RW.CITE{{16 Steenland, Kyle 1994}}</w:instrText>
      </w:r>
      <w:r>
        <w:rPr>
          <w:rFonts w:ascii="Arial" w:hAnsi="Arial" w:cs="Arial"/>
          <w:sz w:val="24"/>
          <w:szCs w:val="24"/>
        </w:rPr>
        <w:fldChar w:fldCharType="separate"/>
      </w:r>
      <w:r>
        <w:rPr>
          <w:rFonts w:ascii="Arial" w:hAnsi="Arial" w:cs="Arial"/>
          <w:vertAlign w:val="superscript"/>
        </w:rPr>
        <w:t>12</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 </w:t>
      </w:r>
      <w:r>
        <w:rPr>
          <w:rFonts w:ascii="Arial" w:hAnsi="Arial" w:cs="Arial"/>
          <w:sz w:val="24"/>
          <w:szCs w:val="24"/>
        </w:rPr>
        <w:t xml:space="preserve">Though the size of the study is limited, this study coupled with the previous study </w:t>
      </w:r>
      <w:r w:rsidRPr="00B724A0">
        <w:rPr>
          <w:rFonts w:ascii="Arial" w:hAnsi="Arial" w:cs="Arial"/>
          <w:sz w:val="24"/>
          <w:szCs w:val="24"/>
        </w:rPr>
        <w:t>confirm</w:t>
      </w:r>
      <w:r>
        <w:rPr>
          <w:rFonts w:ascii="Arial" w:hAnsi="Arial" w:cs="Arial"/>
          <w:sz w:val="24"/>
          <w:szCs w:val="24"/>
        </w:rPr>
        <w:t>s</w:t>
      </w:r>
      <w:r w:rsidRPr="00B724A0">
        <w:rPr>
          <w:rFonts w:ascii="Arial" w:hAnsi="Arial" w:cs="Arial"/>
          <w:sz w:val="24"/>
          <w:szCs w:val="24"/>
        </w:rPr>
        <w:t xml:space="preserve"> the</w:t>
      </w:r>
      <w:r>
        <w:rPr>
          <w:rFonts w:ascii="Arial" w:hAnsi="Arial" w:cs="Arial"/>
          <w:sz w:val="24"/>
          <w:szCs w:val="24"/>
        </w:rPr>
        <w:t xml:space="preserve"> harmful effects organophosphate exposure has on human.  They also reinforce that notion that exposure of organphosphate pesticides must be eliminated.</w:t>
      </w:r>
      <w:r w:rsidRPr="00B724A0">
        <w:rPr>
          <w:rFonts w:ascii="Arial" w:hAnsi="Arial" w:cs="Arial"/>
          <w:sz w:val="24"/>
          <w:szCs w:val="24"/>
        </w:rPr>
        <w:t xml:space="preserve"> </w:t>
      </w:r>
      <w:r>
        <w:rPr>
          <w:rFonts w:ascii="Arial" w:hAnsi="Arial" w:cs="Arial"/>
          <w:sz w:val="24"/>
          <w:szCs w:val="24"/>
        </w:rPr>
        <w:t xml:space="preserve">  Detection of organophosphate pesticides in the environment is critical in prevention against organophosphate poisoning.</w:t>
      </w:r>
    </w:p>
    <w:p w:rsidR="006D491D" w:rsidRPr="00B724A0" w:rsidRDefault="006D491D">
      <w:pPr>
        <w:rPr>
          <w:rFonts w:ascii="Arial" w:hAnsi="Arial" w:cs="Arial"/>
          <w:sz w:val="24"/>
          <w:szCs w:val="24"/>
        </w:rPr>
      </w:pPr>
      <w:r>
        <w:rPr>
          <w:rFonts w:ascii="Arial" w:hAnsi="Arial" w:cs="Arial"/>
          <w:sz w:val="24"/>
          <w:szCs w:val="24"/>
        </w:rPr>
        <w:t>In order to detect the presences of pesticides i</w:t>
      </w:r>
      <w:r w:rsidRPr="00B724A0">
        <w:rPr>
          <w:rFonts w:ascii="Arial" w:hAnsi="Arial" w:cs="Arial"/>
          <w:sz w:val="24"/>
          <w:szCs w:val="24"/>
        </w:rPr>
        <w:t>n the environment and</w:t>
      </w:r>
      <w:r>
        <w:rPr>
          <w:rFonts w:ascii="Arial" w:hAnsi="Arial" w:cs="Arial"/>
          <w:sz w:val="24"/>
          <w:szCs w:val="24"/>
        </w:rPr>
        <w:t xml:space="preserve"> then</w:t>
      </w:r>
      <w:r w:rsidRPr="00B724A0">
        <w:rPr>
          <w:rFonts w:ascii="Arial" w:hAnsi="Arial" w:cs="Arial"/>
          <w:sz w:val="24"/>
          <w:szCs w:val="24"/>
        </w:rPr>
        <w:t xml:space="preserve"> remediate</w:t>
      </w:r>
      <w:r>
        <w:rPr>
          <w:rFonts w:ascii="Arial" w:hAnsi="Arial" w:cs="Arial"/>
          <w:sz w:val="24"/>
          <w:szCs w:val="24"/>
        </w:rPr>
        <w:t xml:space="preserve"> areas that have been contaminated</w:t>
      </w:r>
      <w:r w:rsidRPr="00B724A0">
        <w:rPr>
          <w:rFonts w:ascii="Arial" w:hAnsi="Arial" w:cs="Arial"/>
          <w:sz w:val="24"/>
          <w:szCs w:val="24"/>
        </w:rPr>
        <w:t xml:space="preserve">, </w:t>
      </w:r>
      <w:r>
        <w:rPr>
          <w:rFonts w:ascii="Arial" w:hAnsi="Arial" w:cs="Arial"/>
          <w:sz w:val="24"/>
          <w:szCs w:val="24"/>
        </w:rPr>
        <w:t>analytical techniques are used</w:t>
      </w:r>
      <w:r w:rsidRPr="00B724A0">
        <w:rPr>
          <w:rFonts w:ascii="Arial" w:hAnsi="Arial" w:cs="Arial"/>
          <w:sz w:val="24"/>
          <w:szCs w:val="24"/>
        </w:rPr>
        <w:t xml:space="preserve"> to measure the concentration of the different types of organophosphates present.</w:t>
      </w:r>
      <w:r>
        <w:rPr>
          <w:rFonts w:ascii="Arial" w:hAnsi="Arial" w:cs="Arial"/>
          <w:sz w:val="24"/>
          <w:szCs w:val="24"/>
        </w:rPr>
        <w:fldChar w:fldCharType="begin"/>
      </w:r>
      <w:r>
        <w:rPr>
          <w:rFonts w:ascii="Arial" w:hAnsi="Arial" w:cs="Arial"/>
          <w:sz w:val="24"/>
          <w:szCs w:val="24"/>
        </w:rPr>
        <w:instrText>ADDIN RW.CITE{{22 Kim, In Suk 1991}}</w:instrText>
      </w:r>
      <w:r>
        <w:rPr>
          <w:rFonts w:ascii="Arial" w:hAnsi="Arial" w:cs="Arial"/>
          <w:sz w:val="24"/>
          <w:szCs w:val="24"/>
        </w:rPr>
        <w:fldChar w:fldCharType="separate"/>
      </w:r>
      <w:r>
        <w:rPr>
          <w:rFonts w:ascii="Arial" w:hAnsi="Arial" w:cs="Arial"/>
          <w:vertAlign w:val="superscript"/>
        </w:rPr>
        <w:t>13</w:t>
      </w:r>
      <w:r>
        <w:rPr>
          <w:rFonts w:ascii="Arial" w:hAnsi="Arial" w:cs="Arial"/>
          <w:sz w:val="24"/>
          <w:szCs w:val="24"/>
        </w:rPr>
        <w:fldChar w:fldCharType="end"/>
      </w:r>
      <w:r w:rsidRPr="00B724A0">
        <w:rPr>
          <w:rFonts w:ascii="Arial" w:hAnsi="Arial" w:cs="Arial"/>
          <w:sz w:val="24"/>
          <w:szCs w:val="24"/>
        </w:rPr>
        <w:t xml:space="preserve">  Environmental contamination caused by pesticides can be studied by applying </w:t>
      </w:r>
      <w:r>
        <w:rPr>
          <w:rFonts w:ascii="Arial" w:hAnsi="Arial" w:cs="Arial"/>
          <w:sz w:val="24"/>
          <w:szCs w:val="24"/>
        </w:rPr>
        <w:t>analytical methods such as gas-chromatography used in conjuction with mass-spectrometry (</w:t>
      </w:r>
      <w:r w:rsidRPr="00B724A0">
        <w:rPr>
          <w:rFonts w:ascii="Arial" w:hAnsi="Arial" w:cs="Arial"/>
          <w:sz w:val="24"/>
          <w:szCs w:val="24"/>
        </w:rPr>
        <w:t>GC/MS</w:t>
      </w:r>
      <w:r>
        <w:rPr>
          <w:rFonts w:ascii="Arial" w:hAnsi="Arial" w:cs="Arial"/>
          <w:sz w:val="24"/>
          <w:szCs w:val="24"/>
        </w:rPr>
        <w:t>)</w:t>
      </w:r>
      <w:r w:rsidRPr="00B724A0">
        <w:rPr>
          <w:rFonts w:ascii="Arial" w:hAnsi="Arial" w:cs="Arial"/>
          <w:sz w:val="24"/>
          <w:szCs w:val="24"/>
        </w:rPr>
        <w:t>,</w:t>
      </w:r>
      <w:r>
        <w:rPr>
          <w:rFonts w:ascii="Arial" w:hAnsi="Arial" w:cs="Arial"/>
          <w:sz w:val="24"/>
          <w:szCs w:val="24"/>
        </w:rPr>
        <w:t xml:space="preserve"> high-pressure liquid chromatography (</w:t>
      </w:r>
      <w:r w:rsidRPr="00B724A0">
        <w:rPr>
          <w:rFonts w:ascii="Arial" w:hAnsi="Arial" w:cs="Arial"/>
          <w:sz w:val="24"/>
          <w:szCs w:val="24"/>
        </w:rPr>
        <w:t>HPLC</w:t>
      </w:r>
      <w:r>
        <w:rPr>
          <w:rFonts w:ascii="Arial" w:hAnsi="Arial" w:cs="Arial"/>
          <w:sz w:val="24"/>
          <w:szCs w:val="24"/>
        </w:rPr>
        <w:t>)</w:t>
      </w:r>
      <w:r w:rsidRPr="00B724A0">
        <w:rPr>
          <w:rFonts w:ascii="Arial" w:hAnsi="Arial" w:cs="Arial"/>
          <w:sz w:val="24"/>
          <w:szCs w:val="24"/>
        </w:rPr>
        <w:t>,</w:t>
      </w:r>
      <w:r>
        <w:rPr>
          <w:rFonts w:ascii="Arial" w:hAnsi="Arial" w:cs="Arial"/>
          <w:sz w:val="24"/>
          <w:szCs w:val="24"/>
        </w:rPr>
        <w:t xml:space="preserve"> liquid chromatography used in conjuction with mass spectrometry</w:t>
      </w:r>
      <w:r w:rsidRPr="00B724A0">
        <w:rPr>
          <w:rFonts w:ascii="Arial" w:hAnsi="Arial" w:cs="Arial"/>
          <w:sz w:val="24"/>
          <w:szCs w:val="24"/>
        </w:rPr>
        <w:t xml:space="preserve"> </w:t>
      </w:r>
      <w:r>
        <w:rPr>
          <w:rFonts w:ascii="Arial" w:hAnsi="Arial" w:cs="Arial"/>
          <w:sz w:val="24"/>
          <w:szCs w:val="24"/>
        </w:rPr>
        <w:t>(</w:t>
      </w:r>
      <w:r w:rsidRPr="00B724A0">
        <w:rPr>
          <w:rFonts w:ascii="Arial" w:hAnsi="Arial" w:cs="Arial"/>
          <w:sz w:val="24"/>
          <w:szCs w:val="24"/>
        </w:rPr>
        <w:t>LC/MS</w:t>
      </w:r>
      <w:r>
        <w:rPr>
          <w:rFonts w:ascii="Arial" w:hAnsi="Arial" w:cs="Arial"/>
          <w:sz w:val="24"/>
          <w:szCs w:val="24"/>
        </w:rPr>
        <w:t>)</w:t>
      </w:r>
      <w:r w:rsidRPr="00B724A0">
        <w:rPr>
          <w:rFonts w:ascii="Arial" w:hAnsi="Arial" w:cs="Arial"/>
          <w:sz w:val="24"/>
          <w:szCs w:val="24"/>
        </w:rPr>
        <w:t>,</w:t>
      </w:r>
      <w:r>
        <w:rPr>
          <w:rFonts w:ascii="Arial" w:hAnsi="Arial" w:cs="Arial"/>
          <w:sz w:val="24"/>
          <w:szCs w:val="24"/>
        </w:rPr>
        <w:t xml:space="preserve"> ultraviolet-visibile absorption spectroscopy (</w:t>
      </w:r>
      <w:r w:rsidRPr="00B724A0">
        <w:rPr>
          <w:rFonts w:ascii="Arial" w:hAnsi="Arial" w:cs="Arial"/>
          <w:sz w:val="24"/>
          <w:szCs w:val="24"/>
        </w:rPr>
        <w:t>UV-VIS</w:t>
      </w:r>
      <w:r>
        <w:rPr>
          <w:rFonts w:ascii="Arial" w:hAnsi="Arial" w:cs="Arial"/>
          <w:sz w:val="24"/>
          <w:szCs w:val="24"/>
        </w:rPr>
        <w:t>),  solid-phase extraction disks</w:t>
      </w:r>
      <w:r w:rsidRPr="00B724A0">
        <w:rPr>
          <w:rFonts w:ascii="Arial" w:hAnsi="Arial" w:cs="Arial"/>
          <w:sz w:val="24"/>
          <w:szCs w:val="24"/>
        </w:rPr>
        <w:t xml:space="preserve"> </w:t>
      </w:r>
      <w:r>
        <w:rPr>
          <w:rFonts w:ascii="Arial" w:hAnsi="Arial" w:cs="Arial"/>
          <w:sz w:val="24"/>
          <w:szCs w:val="24"/>
        </w:rPr>
        <w:t>(</w:t>
      </w:r>
      <w:r w:rsidRPr="00B724A0">
        <w:rPr>
          <w:rFonts w:ascii="Arial" w:hAnsi="Arial" w:cs="Arial"/>
          <w:sz w:val="24"/>
          <w:szCs w:val="24"/>
        </w:rPr>
        <w:t>SPE-disks</w:t>
      </w:r>
      <w:r>
        <w:rPr>
          <w:rFonts w:ascii="Arial" w:hAnsi="Arial" w:cs="Arial"/>
          <w:sz w:val="24"/>
          <w:szCs w:val="24"/>
        </w:rPr>
        <w:t>)</w:t>
      </w:r>
      <w:r w:rsidRPr="00B724A0">
        <w:rPr>
          <w:rFonts w:ascii="Arial" w:hAnsi="Arial" w:cs="Arial"/>
          <w:sz w:val="24"/>
          <w:szCs w:val="24"/>
        </w:rPr>
        <w:t xml:space="preserve"> and </w:t>
      </w:r>
      <w:r>
        <w:rPr>
          <w:rFonts w:ascii="Arial" w:hAnsi="Arial" w:cs="Arial"/>
          <w:sz w:val="24"/>
          <w:szCs w:val="24"/>
        </w:rPr>
        <w:t>solid-phase microextraction (</w:t>
      </w:r>
      <w:r w:rsidRPr="00B724A0">
        <w:rPr>
          <w:rFonts w:ascii="Arial" w:hAnsi="Arial" w:cs="Arial"/>
          <w:sz w:val="24"/>
          <w:szCs w:val="24"/>
        </w:rPr>
        <w:t>SPME</w:t>
      </w:r>
      <w:r>
        <w:rPr>
          <w:rFonts w:ascii="Arial" w:hAnsi="Arial" w:cs="Arial"/>
          <w:sz w:val="24"/>
          <w:szCs w:val="24"/>
        </w:rPr>
        <w:t xml:space="preserve">) followed by GC/MS, and optical sensor </w:t>
      </w:r>
      <w:r w:rsidRPr="00B724A0">
        <w:rPr>
          <w:rFonts w:ascii="Arial" w:hAnsi="Arial" w:cs="Arial"/>
          <w:sz w:val="24"/>
          <w:szCs w:val="24"/>
        </w:rPr>
        <w:t xml:space="preserve">sol-gel techniques. </w:t>
      </w:r>
      <w:r>
        <w:rPr>
          <w:rFonts w:ascii="Arial" w:hAnsi="Arial" w:cs="Arial"/>
          <w:sz w:val="24"/>
          <w:szCs w:val="24"/>
        </w:rPr>
        <w:fldChar w:fldCharType="begin"/>
      </w:r>
      <w:r>
        <w:rPr>
          <w:rFonts w:ascii="Arial" w:hAnsi="Arial" w:cs="Arial"/>
          <w:sz w:val="24"/>
          <w:szCs w:val="24"/>
        </w:rPr>
        <w:instrText>ADDIN RW.CITE{{36 Cappiello, A. 1999}}</w:instrText>
      </w:r>
      <w:r>
        <w:rPr>
          <w:rFonts w:ascii="Arial" w:hAnsi="Arial" w:cs="Arial"/>
          <w:sz w:val="24"/>
          <w:szCs w:val="24"/>
        </w:rPr>
        <w:fldChar w:fldCharType="separate"/>
      </w:r>
      <w:r>
        <w:rPr>
          <w:rFonts w:ascii="Arial" w:hAnsi="Arial" w:cs="Arial"/>
          <w:vertAlign w:val="superscript"/>
        </w:rPr>
        <w:t>14</w:t>
      </w:r>
      <w:r>
        <w:rPr>
          <w:rFonts w:ascii="Arial" w:hAnsi="Arial" w:cs="Arial"/>
          <w:sz w:val="24"/>
          <w:szCs w:val="24"/>
        </w:rPr>
        <w:fldChar w:fldCharType="end"/>
      </w:r>
      <w:r w:rsidRPr="00B724A0">
        <w:rPr>
          <w:rFonts w:ascii="Arial" w:hAnsi="Arial" w:cs="Arial"/>
          <w:sz w:val="24"/>
          <w:szCs w:val="24"/>
        </w:rPr>
        <w:t xml:space="preserve">  European Union regulations set a 0.5 microg/L limit for all pesticides present and 0.1 microg/L for individual compounds present.  Therefore, detection limits of organophosphates in water samples must be below 0.1 microg/L.</w:t>
      </w:r>
      <w:r>
        <w:rPr>
          <w:rFonts w:ascii="Arial" w:hAnsi="Arial" w:cs="Arial"/>
          <w:sz w:val="24"/>
          <w:szCs w:val="24"/>
        </w:rPr>
        <w:fldChar w:fldCharType="begin"/>
      </w:r>
      <w:r>
        <w:rPr>
          <w:rFonts w:ascii="Arial" w:hAnsi="Arial" w:cs="Arial"/>
          <w:sz w:val="24"/>
          <w:szCs w:val="24"/>
        </w:rPr>
        <w:instrText>ADDIN RW.CITE{{24 Lambropoulou, D. 2000}}</w:instrText>
      </w:r>
      <w:r>
        <w:rPr>
          <w:rFonts w:ascii="Arial" w:hAnsi="Arial" w:cs="Arial"/>
          <w:sz w:val="24"/>
          <w:szCs w:val="24"/>
        </w:rPr>
        <w:fldChar w:fldCharType="separate"/>
      </w:r>
      <w:r>
        <w:rPr>
          <w:rFonts w:ascii="Arial" w:hAnsi="Arial" w:cs="Arial"/>
          <w:vertAlign w:val="superscript"/>
        </w:rPr>
        <w:t>3</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The presence of pesticides in food is monitored by multiresidue extraction methods (MRMs), with the most common method involving solvent extraction, using acetone or ethyl acetate, follow</w:t>
      </w:r>
      <w:r>
        <w:rPr>
          <w:rFonts w:ascii="Arial" w:hAnsi="Arial" w:cs="Arial"/>
          <w:sz w:val="24"/>
          <w:szCs w:val="24"/>
        </w:rPr>
        <w:t>e</w:t>
      </w:r>
      <w:r w:rsidRPr="00B724A0">
        <w:rPr>
          <w:rFonts w:ascii="Arial" w:hAnsi="Arial" w:cs="Arial"/>
          <w:sz w:val="24"/>
          <w:szCs w:val="24"/>
        </w:rPr>
        <w:t>d by gas chromatography (GC).</w:t>
      </w:r>
      <w:r>
        <w:rPr>
          <w:rFonts w:ascii="Arial" w:hAnsi="Arial" w:cs="Arial"/>
          <w:sz w:val="24"/>
          <w:szCs w:val="24"/>
        </w:rPr>
        <w:fldChar w:fldCharType="begin"/>
      </w:r>
      <w:r>
        <w:rPr>
          <w:rFonts w:ascii="Arial" w:hAnsi="Arial" w:cs="Arial"/>
          <w:sz w:val="24"/>
          <w:szCs w:val="24"/>
        </w:rPr>
        <w:instrText>ADDIN RW.CITE{{23 Aguera, Ana 2000}}</w:instrText>
      </w:r>
      <w:r>
        <w:rPr>
          <w:rFonts w:ascii="Arial" w:hAnsi="Arial" w:cs="Arial"/>
          <w:sz w:val="24"/>
          <w:szCs w:val="24"/>
        </w:rPr>
        <w:fldChar w:fldCharType="separate"/>
      </w:r>
      <w:r>
        <w:rPr>
          <w:rFonts w:ascii="Arial" w:hAnsi="Arial" w:cs="Arial"/>
          <w:vertAlign w:val="superscript"/>
        </w:rPr>
        <w:t>15</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  GC-MS is successful in detecting the presence of pesticides because it allows for simultaneous confirmation and quantitation of a large number of pesticides.   However, the limitation of using GC arises from the </w:t>
      </w:r>
      <w:r>
        <w:rPr>
          <w:rFonts w:ascii="Arial" w:hAnsi="Arial" w:cs="Arial"/>
          <w:sz w:val="24"/>
          <w:szCs w:val="24"/>
        </w:rPr>
        <w:t xml:space="preserve">high </w:t>
      </w:r>
      <w:r w:rsidRPr="00B724A0">
        <w:rPr>
          <w:rFonts w:ascii="Arial" w:hAnsi="Arial" w:cs="Arial"/>
          <w:sz w:val="24"/>
          <w:szCs w:val="24"/>
        </w:rPr>
        <w:t>limits of dete</w:t>
      </w:r>
      <w:r>
        <w:rPr>
          <w:rFonts w:ascii="Arial" w:hAnsi="Arial" w:cs="Arial"/>
          <w:sz w:val="24"/>
          <w:szCs w:val="24"/>
        </w:rPr>
        <w:t>ction, which need to be decreased</w:t>
      </w:r>
      <w:r w:rsidRPr="00B724A0">
        <w:rPr>
          <w:rFonts w:ascii="Arial" w:hAnsi="Arial" w:cs="Arial"/>
          <w:sz w:val="24"/>
          <w:szCs w:val="24"/>
        </w:rPr>
        <w:t>.</w:t>
      </w:r>
      <w:r>
        <w:rPr>
          <w:rFonts w:ascii="Arial" w:hAnsi="Arial" w:cs="Arial"/>
          <w:sz w:val="24"/>
          <w:szCs w:val="24"/>
        </w:rPr>
        <w:fldChar w:fldCharType="begin"/>
      </w:r>
      <w:r>
        <w:rPr>
          <w:rFonts w:ascii="Arial" w:hAnsi="Arial" w:cs="Arial"/>
          <w:sz w:val="24"/>
          <w:szCs w:val="24"/>
        </w:rPr>
        <w:instrText>ADDIN RW.CITE{{23 Aguera, Ana 2000}}</w:instrText>
      </w:r>
      <w:r>
        <w:rPr>
          <w:rFonts w:ascii="Arial" w:hAnsi="Arial" w:cs="Arial"/>
          <w:sz w:val="24"/>
          <w:szCs w:val="24"/>
        </w:rPr>
        <w:fldChar w:fldCharType="separate"/>
      </w:r>
      <w:r>
        <w:rPr>
          <w:rFonts w:ascii="Arial" w:hAnsi="Arial" w:cs="Arial"/>
          <w:vertAlign w:val="superscript"/>
        </w:rPr>
        <w:t>15</w:t>
      </w:r>
      <w:r>
        <w:rPr>
          <w:rFonts w:ascii="Arial" w:hAnsi="Arial" w:cs="Arial"/>
          <w:sz w:val="24"/>
          <w:szCs w:val="24"/>
        </w:rPr>
        <w:fldChar w:fldCharType="end"/>
      </w:r>
      <w:r>
        <w:rPr>
          <w:rFonts w:ascii="Arial" w:hAnsi="Arial" w:cs="Arial"/>
          <w:sz w:val="24"/>
          <w:szCs w:val="24"/>
        </w:rPr>
        <w:t xml:space="preserve">  One option in decreasing</w:t>
      </w:r>
      <w:r w:rsidRPr="00B724A0">
        <w:rPr>
          <w:rFonts w:ascii="Arial" w:hAnsi="Arial" w:cs="Arial"/>
          <w:sz w:val="24"/>
          <w:szCs w:val="24"/>
        </w:rPr>
        <w:t xml:space="preserve"> the limits of detection include</w:t>
      </w:r>
      <w:r>
        <w:rPr>
          <w:rFonts w:ascii="Arial" w:hAnsi="Arial" w:cs="Arial"/>
          <w:sz w:val="24"/>
          <w:szCs w:val="24"/>
        </w:rPr>
        <w:t>s</w:t>
      </w:r>
      <w:r w:rsidRPr="00B724A0">
        <w:rPr>
          <w:rFonts w:ascii="Arial" w:hAnsi="Arial" w:cs="Arial"/>
          <w:sz w:val="24"/>
          <w:szCs w:val="24"/>
        </w:rPr>
        <w:t xml:space="preserve"> increasing the injection volu</w:t>
      </w:r>
      <w:r>
        <w:rPr>
          <w:rFonts w:ascii="Arial" w:hAnsi="Arial" w:cs="Arial"/>
          <w:sz w:val="24"/>
          <w:szCs w:val="24"/>
        </w:rPr>
        <w:t xml:space="preserve">me of the sample.  </w:t>
      </w:r>
      <w:r w:rsidRPr="00B724A0">
        <w:rPr>
          <w:rFonts w:ascii="Arial" w:hAnsi="Arial" w:cs="Arial"/>
          <w:sz w:val="24"/>
          <w:szCs w:val="24"/>
        </w:rPr>
        <w:t>Large column injection based on cold on-column and programmable temperature vaporizing injections that inject 1-2 microliters are typically used.  One study included using a split/splitless injector that injects 10 microliters.</w:t>
      </w:r>
      <w:r>
        <w:rPr>
          <w:rFonts w:ascii="Arial" w:hAnsi="Arial" w:cs="Arial"/>
          <w:sz w:val="24"/>
          <w:szCs w:val="24"/>
        </w:rPr>
        <w:fldChar w:fldCharType="begin"/>
      </w:r>
      <w:r>
        <w:rPr>
          <w:rFonts w:ascii="Arial" w:hAnsi="Arial" w:cs="Arial"/>
          <w:sz w:val="24"/>
          <w:szCs w:val="24"/>
        </w:rPr>
        <w:instrText>ADDIN RW.CITE{{23 Aguera, Ana 2000}}</w:instrText>
      </w:r>
      <w:r>
        <w:rPr>
          <w:rFonts w:ascii="Arial" w:hAnsi="Arial" w:cs="Arial"/>
          <w:sz w:val="24"/>
          <w:szCs w:val="24"/>
        </w:rPr>
        <w:fldChar w:fldCharType="separate"/>
      </w:r>
      <w:r>
        <w:rPr>
          <w:rFonts w:ascii="Arial" w:hAnsi="Arial" w:cs="Arial"/>
          <w:vertAlign w:val="superscript"/>
        </w:rPr>
        <w:t>15</w:t>
      </w:r>
      <w:r>
        <w:rPr>
          <w:rFonts w:ascii="Arial" w:hAnsi="Arial" w:cs="Arial"/>
          <w:sz w:val="24"/>
          <w:szCs w:val="24"/>
        </w:rPr>
        <w:fldChar w:fldCharType="end"/>
      </w:r>
      <w:r>
        <w:rPr>
          <w:rFonts w:ascii="Arial" w:hAnsi="Arial" w:cs="Arial"/>
          <w:sz w:val="24"/>
          <w:szCs w:val="24"/>
        </w:rPr>
        <w:t xml:space="preserve">  This technique analyzed 110 pepper, cucumber and tomato samples and found organophosphate resides on 46% of the samples analyzed, with 23% of the samples exceeding the tolerance. </w:t>
      </w:r>
      <w:r w:rsidRPr="00B724A0">
        <w:rPr>
          <w:rFonts w:ascii="Arial" w:hAnsi="Arial" w:cs="Arial"/>
          <w:sz w:val="24"/>
          <w:szCs w:val="24"/>
        </w:rPr>
        <w:t xml:space="preserve"> GC-MS has also been used to determine the bi-products of organophosphate combustion.  GC-MS has proven to more effective in confirming these products than the typical micro-scale experiments that are used for investigation.</w:t>
      </w:r>
      <w:r>
        <w:rPr>
          <w:rFonts w:ascii="Arial" w:hAnsi="Arial" w:cs="Arial"/>
          <w:sz w:val="24"/>
          <w:szCs w:val="24"/>
        </w:rPr>
        <w:fldChar w:fldCharType="begin"/>
      </w:r>
      <w:r>
        <w:rPr>
          <w:rFonts w:ascii="Arial" w:hAnsi="Arial" w:cs="Arial"/>
          <w:sz w:val="24"/>
          <w:szCs w:val="24"/>
        </w:rPr>
        <w:instrText>ADDIN RW.CITE{{25 Rao, R. N. 2002}}</w:instrText>
      </w:r>
      <w:r>
        <w:rPr>
          <w:rFonts w:ascii="Arial" w:hAnsi="Arial" w:cs="Arial"/>
          <w:sz w:val="24"/>
          <w:szCs w:val="24"/>
        </w:rPr>
        <w:fldChar w:fldCharType="separate"/>
      </w:r>
      <w:r>
        <w:rPr>
          <w:rFonts w:ascii="Arial" w:hAnsi="Arial" w:cs="Arial"/>
          <w:vertAlign w:val="superscript"/>
        </w:rPr>
        <w:t>6</w:t>
      </w:r>
      <w:r>
        <w:rPr>
          <w:rFonts w:ascii="Arial" w:hAnsi="Arial" w:cs="Arial"/>
          <w:sz w:val="24"/>
          <w:szCs w:val="24"/>
        </w:rPr>
        <w:fldChar w:fldCharType="end"/>
      </w:r>
    </w:p>
    <w:p w:rsidR="006D491D" w:rsidRPr="00B724A0" w:rsidRDefault="006D491D">
      <w:pPr>
        <w:rPr>
          <w:rFonts w:ascii="Arial" w:hAnsi="Arial" w:cs="Arial"/>
          <w:sz w:val="24"/>
          <w:szCs w:val="24"/>
        </w:rPr>
      </w:pPr>
      <w:r w:rsidRPr="00B724A0">
        <w:rPr>
          <w:rFonts w:ascii="Arial" w:hAnsi="Arial" w:cs="Arial"/>
          <w:sz w:val="24"/>
          <w:szCs w:val="24"/>
        </w:rPr>
        <w:t>LC/MS is another technique used to determine trace levels of organophosphates.</w:t>
      </w:r>
      <w:r>
        <w:rPr>
          <w:rFonts w:ascii="Arial" w:hAnsi="Arial" w:cs="Arial"/>
          <w:sz w:val="24"/>
          <w:szCs w:val="24"/>
        </w:rPr>
        <w:fldChar w:fldCharType="begin"/>
      </w:r>
      <w:r>
        <w:rPr>
          <w:rFonts w:ascii="Arial" w:hAnsi="Arial" w:cs="Arial"/>
          <w:sz w:val="24"/>
          <w:szCs w:val="24"/>
        </w:rPr>
        <w:instrText>ADDIN RW.CITE{{20 Bellar, Thomas A. 1988}}</w:instrText>
      </w:r>
      <w:r>
        <w:rPr>
          <w:rFonts w:ascii="Arial" w:hAnsi="Arial" w:cs="Arial"/>
          <w:sz w:val="24"/>
          <w:szCs w:val="24"/>
        </w:rPr>
        <w:fldChar w:fldCharType="separate"/>
      </w:r>
      <w:r>
        <w:rPr>
          <w:rFonts w:ascii="Arial" w:hAnsi="Arial" w:cs="Arial"/>
          <w:vertAlign w:val="superscript"/>
        </w:rPr>
        <w:t>16</w:t>
      </w:r>
      <w:r>
        <w:rPr>
          <w:rFonts w:ascii="Arial" w:hAnsi="Arial" w:cs="Arial"/>
          <w:sz w:val="24"/>
          <w:szCs w:val="24"/>
        </w:rPr>
        <w:fldChar w:fldCharType="end"/>
      </w:r>
      <w:r w:rsidRPr="00B724A0">
        <w:rPr>
          <w:rFonts w:ascii="Arial" w:hAnsi="Arial" w:cs="Arial"/>
          <w:sz w:val="24"/>
          <w:szCs w:val="24"/>
        </w:rPr>
        <w:t xml:space="preserve">  Direct-electron ionization is a relatively new interfacing device that combines a nano-HPLC column with a mass spectrometer that has electron ion</w:t>
      </w:r>
      <w:r>
        <w:rPr>
          <w:rFonts w:ascii="Arial" w:hAnsi="Arial" w:cs="Arial"/>
          <w:sz w:val="24"/>
          <w:szCs w:val="24"/>
        </w:rPr>
        <w:t>ization capability</w:t>
      </w:r>
      <w:r w:rsidRPr="00B724A0">
        <w:rPr>
          <w:rFonts w:ascii="Arial" w:hAnsi="Arial" w:cs="Arial"/>
          <w:sz w:val="24"/>
          <w:szCs w:val="24"/>
        </w:rPr>
        <w:t>, which is expected to optimize the introduction of the liquid into the EI source and detect the presence of organophosphates at concentration levels of a few parts per billion (ppb).</w:t>
      </w:r>
      <w:r>
        <w:rPr>
          <w:rFonts w:ascii="Arial" w:hAnsi="Arial" w:cs="Arial"/>
          <w:sz w:val="24"/>
          <w:szCs w:val="24"/>
        </w:rPr>
        <w:fldChar w:fldCharType="begin"/>
      </w:r>
      <w:r>
        <w:rPr>
          <w:rFonts w:ascii="Arial" w:hAnsi="Arial" w:cs="Arial"/>
          <w:sz w:val="24"/>
          <w:szCs w:val="24"/>
        </w:rPr>
        <w:instrText>ADDIN RW.CITE{{26 Cappiello, Achille 2002}}</w:instrText>
      </w:r>
      <w:r>
        <w:rPr>
          <w:rFonts w:ascii="Arial" w:hAnsi="Arial" w:cs="Arial"/>
          <w:sz w:val="24"/>
          <w:szCs w:val="24"/>
        </w:rPr>
        <w:fldChar w:fldCharType="separate"/>
      </w:r>
      <w:r>
        <w:rPr>
          <w:rFonts w:ascii="Arial" w:hAnsi="Arial" w:cs="Arial"/>
          <w:vertAlign w:val="superscript"/>
        </w:rPr>
        <w:t>17</w:t>
      </w:r>
      <w:r>
        <w:rPr>
          <w:rFonts w:ascii="Arial" w:hAnsi="Arial" w:cs="Arial"/>
          <w:sz w:val="24"/>
          <w:szCs w:val="24"/>
        </w:rPr>
        <w:fldChar w:fldCharType="end"/>
      </w:r>
      <w:r w:rsidRPr="00B724A0">
        <w:rPr>
          <w:rFonts w:ascii="Arial" w:hAnsi="Arial" w:cs="Arial"/>
          <w:sz w:val="24"/>
          <w:szCs w:val="24"/>
        </w:rPr>
        <w:t xml:space="preserve">   The direct liquid introduction previously used was limited in success due</w:t>
      </w:r>
      <w:r>
        <w:rPr>
          <w:rFonts w:ascii="Arial" w:hAnsi="Arial" w:cs="Arial"/>
          <w:sz w:val="24"/>
          <w:szCs w:val="24"/>
        </w:rPr>
        <w:t xml:space="preserve"> to</w:t>
      </w:r>
      <w:r w:rsidRPr="00B724A0">
        <w:rPr>
          <w:rFonts w:ascii="Arial" w:hAnsi="Arial" w:cs="Arial"/>
          <w:sz w:val="24"/>
          <w:szCs w:val="24"/>
        </w:rPr>
        <w:t xml:space="preserve"> clogging of the transport capillary, unstable source pressure and sample sputtering.  It also allows micro- and nano-HPLC columns to perform well at very low flow r</w:t>
      </w:r>
      <w:r>
        <w:rPr>
          <w:rFonts w:ascii="Arial" w:hAnsi="Arial" w:cs="Arial"/>
          <w:sz w:val="24"/>
          <w:szCs w:val="24"/>
        </w:rPr>
        <w:t xml:space="preserve">ates.  EI spectra give </w:t>
      </w:r>
      <w:r w:rsidRPr="00B724A0">
        <w:rPr>
          <w:rFonts w:ascii="Arial" w:hAnsi="Arial" w:cs="Arial"/>
          <w:sz w:val="24"/>
          <w:szCs w:val="24"/>
        </w:rPr>
        <w:t>structural information that is easily interpreted and obtained.   The coupling of HPLC with MS is a better alternative to GC/MS since organophosphates are thermally labile and chemically reactive which results in decomposition during analysis.</w:t>
      </w:r>
      <w:r>
        <w:rPr>
          <w:rFonts w:ascii="Arial" w:hAnsi="Arial" w:cs="Arial"/>
          <w:sz w:val="24"/>
          <w:szCs w:val="24"/>
        </w:rPr>
        <w:fldChar w:fldCharType="begin"/>
      </w:r>
      <w:r>
        <w:rPr>
          <w:rFonts w:ascii="Arial" w:hAnsi="Arial" w:cs="Arial"/>
          <w:sz w:val="24"/>
          <w:szCs w:val="24"/>
        </w:rPr>
        <w:instrText>ADDIN RW.CITE{{21 Jones, Tammy L. 1991}}</w:instrText>
      </w:r>
      <w:r>
        <w:rPr>
          <w:rFonts w:ascii="Arial" w:hAnsi="Arial" w:cs="Arial"/>
          <w:sz w:val="24"/>
          <w:szCs w:val="24"/>
        </w:rPr>
        <w:fldChar w:fldCharType="separate"/>
      </w:r>
      <w:r>
        <w:rPr>
          <w:rFonts w:ascii="Arial" w:hAnsi="Arial" w:cs="Arial"/>
          <w:vertAlign w:val="superscript"/>
        </w:rPr>
        <w:t>18</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Studies using this technique have iden</w:t>
      </w:r>
      <w:r>
        <w:rPr>
          <w:rFonts w:ascii="Arial" w:hAnsi="Arial" w:cs="Arial"/>
          <w:sz w:val="24"/>
          <w:szCs w:val="24"/>
        </w:rPr>
        <w:t>tified several organophosphate</w:t>
      </w:r>
      <w:r w:rsidRPr="00B724A0">
        <w:rPr>
          <w:rFonts w:ascii="Arial" w:hAnsi="Arial" w:cs="Arial"/>
          <w:sz w:val="24"/>
          <w:szCs w:val="24"/>
        </w:rPr>
        <w:t xml:space="preserve"> pesticides in water samples below 0.5 ppm.</w:t>
      </w:r>
      <w:r>
        <w:rPr>
          <w:rFonts w:ascii="Arial" w:hAnsi="Arial" w:cs="Arial"/>
          <w:sz w:val="24"/>
          <w:szCs w:val="24"/>
        </w:rPr>
        <w:fldChar w:fldCharType="begin"/>
      </w:r>
      <w:r>
        <w:rPr>
          <w:rFonts w:ascii="Arial" w:hAnsi="Arial" w:cs="Arial"/>
          <w:sz w:val="24"/>
          <w:szCs w:val="24"/>
        </w:rPr>
        <w:instrText>ADDIN RW.CITE{{26 Cappiello, Achille 2002}}</w:instrText>
      </w:r>
      <w:r>
        <w:rPr>
          <w:rFonts w:ascii="Arial" w:hAnsi="Arial" w:cs="Arial"/>
          <w:sz w:val="24"/>
          <w:szCs w:val="24"/>
        </w:rPr>
        <w:fldChar w:fldCharType="separate"/>
      </w:r>
      <w:r>
        <w:rPr>
          <w:rFonts w:ascii="Arial" w:hAnsi="Arial" w:cs="Arial"/>
          <w:vertAlign w:val="superscript"/>
        </w:rPr>
        <w:t>17</w:t>
      </w:r>
      <w:r>
        <w:rPr>
          <w:rFonts w:ascii="Arial" w:hAnsi="Arial" w:cs="Arial"/>
          <w:sz w:val="24"/>
          <w:szCs w:val="24"/>
        </w:rPr>
        <w:fldChar w:fldCharType="end"/>
      </w:r>
      <w:r>
        <w:rPr>
          <w:rFonts w:ascii="Arial" w:hAnsi="Arial" w:cs="Arial"/>
          <w:sz w:val="24"/>
          <w:szCs w:val="24"/>
        </w:rPr>
        <w:t xml:space="preserve"> </w:t>
      </w:r>
    </w:p>
    <w:p w:rsidR="006D491D" w:rsidRPr="00B724A0" w:rsidRDefault="006D491D">
      <w:pPr>
        <w:rPr>
          <w:rFonts w:ascii="Arial" w:hAnsi="Arial" w:cs="Arial"/>
          <w:sz w:val="24"/>
          <w:szCs w:val="24"/>
        </w:rPr>
      </w:pPr>
      <w:r w:rsidRPr="00B724A0">
        <w:rPr>
          <w:rFonts w:ascii="Arial" w:hAnsi="Arial" w:cs="Arial"/>
          <w:sz w:val="24"/>
          <w:szCs w:val="24"/>
        </w:rPr>
        <w:t>Another technique used to determine organophosphates in environmental samples includes the use of sol-gel based mid-infrared sensors on aqueous solutions.   This is a better alternative to gas or liquid chromatographic techniques.  LC/GC techniques rely heavily on sensitivity.   The concentration levels of organophosphates changes due to the changing environment.  These techniques do not account for the changing conditions.   A better</w:t>
      </w:r>
      <w:r>
        <w:rPr>
          <w:rFonts w:ascii="Arial" w:hAnsi="Arial" w:cs="Arial"/>
          <w:sz w:val="24"/>
          <w:szCs w:val="24"/>
        </w:rPr>
        <w:t xml:space="preserve"> detection technique is to use a monitoring device</w:t>
      </w:r>
      <w:r w:rsidRPr="00B724A0">
        <w:rPr>
          <w:rFonts w:ascii="Arial" w:hAnsi="Arial" w:cs="Arial"/>
          <w:sz w:val="24"/>
          <w:szCs w:val="24"/>
        </w:rPr>
        <w:t xml:space="preserve"> </w:t>
      </w:r>
      <w:r>
        <w:rPr>
          <w:rFonts w:ascii="Arial" w:hAnsi="Arial" w:cs="Arial"/>
          <w:sz w:val="24"/>
          <w:szCs w:val="24"/>
        </w:rPr>
        <w:t xml:space="preserve">that </w:t>
      </w:r>
      <w:r w:rsidRPr="00B724A0">
        <w:rPr>
          <w:rFonts w:ascii="Arial" w:hAnsi="Arial" w:cs="Arial"/>
          <w:sz w:val="24"/>
          <w:szCs w:val="24"/>
        </w:rPr>
        <w:t xml:space="preserve">measure the presence of the organophosphates </w:t>
      </w:r>
      <w:r>
        <w:rPr>
          <w:rFonts w:ascii="Arial" w:hAnsi="Arial" w:cs="Arial"/>
          <w:sz w:val="24"/>
          <w:szCs w:val="24"/>
        </w:rPr>
        <w:t xml:space="preserve">while still </w:t>
      </w:r>
      <w:r w:rsidRPr="00B724A0">
        <w:rPr>
          <w:rFonts w:ascii="Arial" w:hAnsi="Arial" w:cs="Arial"/>
          <w:sz w:val="24"/>
          <w:szCs w:val="24"/>
        </w:rPr>
        <w:t>in the environment</w:t>
      </w:r>
      <w:r>
        <w:rPr>
          <w:rFonts w:ascii="Arial" w:hAnsi="Arial" w:cs="Arial"/>
          <w:sz w:val="24"/>
          <w:szCs w:val="24"/>
        </w:rPr>
        <w:t>, rather than in samples taken from contaminated sites</w:t>
      </w:r>
      <w:r w:rsidRPr="00B724A0">
        <w:rPr>
          <w:rFonts w:ascii="Arial" w:hAnsi="Arial" w:cs="Arial"/>
          <w:sz w:val="24"/>
          <w:szCs w:val="24"/>
        </w:rPr>
        <w:t>.   This type of technique would rely on developing biosensors to s</w:t>
      </w:r>
      <w:r>
        <w:rPr>
          <w:rFonts w:ascii="Arial" w:hAnsi="Arial" w:cs="Arial"/>
          <w:sz w:val="24"/>
          <w:szCs w:val="24"/>
        </w:rPr>
        <w:t>tudy the organophosphate interaction wit</w:t>
      </w:r>
      <w:r w:rsidRPr="00B724A0">
        <w:rPr>
          <w:rFonts w:ascii="Arial" w:hAnsi="Arial" w:cs="Arial"/>
          <w:sz w:val="24"/>
          <w:szCs w:val="24"/>
        </w:rPr>
        <w:t>h surface-immob</w:t>
      </w:r>
      <w:r>
        <w:rPr>
          <w:rFonts w:ascii="Arial" w:hAnsi="Arial" w:cs="Arial"/>
          <w:sz w:val="24"/>
          <w:szCs w:val="24"/>
        </w:rPr>
        <w:t>ilized enzymes.</w:t>
      </w:r>
      <w:r>
        <w:rPr>
          <w:rFonts w:ascii="Arial" w:hAnsi="Arial" w:cs="Arial"/>
          <w:sz w:val="24"/>
          <w:szCs w:val="24"/>
        </w:rPr>
        <w:fldChar w:fldCharType="begin"/>
      </w:r>
      <w:r>
        <w:rPr>
          <w:rFonts w:ascii="Arial" w:hAnsi="Arial" w:cs="Arial"/>
          <w:sz w:val="24"/>
          <w:szCs w:val="24"/>
        </w:rPr>
        <w:instrText>ADDIN RW.CITE{{32 Mulchandani,Ashok 2001}}</w:instrText>
      </w:r>
      <w:r>
        <w:rPr>
          <w:rFonts w:ascii="Arial" w:hAnsi="Arial" w:cs="Arial"/>
          <w:sz w:val="24"/>
          <w:szCs w:val="24"/>
        </w:rPr>
        <w:fldChar w:fldCharType="separate"/>
      </w:r>
      <w:r>
        <w:rPr>
          <w:rFonts w:ascii="Arial" w:hAnsi="Arial" w:cs="Arial"/>
          <w:vertAlign w:val="superscript"/>
        </w:rPr>
        <w:t>19</w:t>
      </w:r>
      <w:r>
        <w:rPr>
          <w:rFonts w:ascii="Arial" w:hAnsi="Arial" w:cs="Arial"/>
          <w:sz w:val="24"/>
          <w:szCs w:val="24"/>
        </w:rPr>
        <w:fldChar w:fldCharType="end"/>
      </w:r>
      <w:r w:rsidRPr="00B724A0">
        <w:rPr>
          <w:rFonts w:ascii="Arial" w:hAnsi="Arial" w:cs="Arial"/>
          <w:sz w:val="24"/>
          <w:szCs w:val="24"/>
        </w:rPr>
        <w:t xml:space="preserve">   One limitation in using biosensors is that they are difficult to purify and they have low stability.  Optical sensors are   better alternative </w:t>
      </w:r>
      <w:r>
        <w:rPr>
          <w:rFonts w:ascii="Arial" w:hAnsi="Arial" w:cs="Arial"/>
          <w:sz w:val="24"/>
          <w:szCs w:val="24"/>
        </w:rPr>
        <w:t>such that they can have “intrin</w:t>
      </w:r>
      <w:r w:rsidRPr="00B724A0">
        <w:rPr>
          <w:rFonts w:ascii="Arial" w:hAnsi="Arial" w:cs="Arial"/>
          <w:sz w:val="24"/>
          <w:szCs w:val="24"/>
        </w:rPr>
        <w:t>sic molecular specificity, robustness, remote sensing capability, and are absent of interferences such as electromagnetic fiel</w:t>
      </w:r>
      <w:r>
        <w:rPr>
          <w:rFonts w:ascii="Arial" w:hAnsi="Arial" w:cs="Arial"/>
          <w:sz w:val="24"/>
          <w:szCs w:val="24"/>
        </w:rPr>
        <w:t>d</w:t>
      </w:r>
      <w:r w:rsidRPr="00B724A0">
        <w:rPr>
          <w:rFonts w:ascii="Arial" w:hAnsi="Arial" w:cs="Arial"/>
          <w:sz w:val="24"/>
          <w:szCs w:val="24"/>
        </w:rPr>
        <w:t>s or surface potential.”</w:t>
      </w:r>
      <w:r>
        <w:rPr>
          <w:rFonts w:ascii="Arial" w:hAnsi="Arial" w:cs="Arial"/>
          <w:sz w:val="24"/>
          <w:szCs w:val="24"/>
        </w:rPr>
        <w:fldChar w:fldCharType="begin"/>
      </w:r>
      <w:r>
        <w:rPr>
          <w:rFonts w:ascii="Arial" w:hAnsi="Arial" w:cs="Arial"/>
          <w:sz w:val="24"/>
          <w:szCs w:val="24"/>
        </w:rPr>
        <w:instrText>ADDIN RW.CITE{{32 Mulchandani,Ashok 2001}}</w:instrText>
      </w:r>
      <w:r>
        <w:rPr>
          <w:rFonts w:ascii="Arial" w:hAnsi="Arial" w:cs="Arial"/>
          <w:sz w:val="24"/>
          <w:szCs w:val="24"/>
        </w:rPr>
        <w:fldChar w:fldCharType="separate"/>
      </w:r>
      <w:r>
        <w:rPr>
          <w:rFonts w:ascii="Arial" w:hAnsi="Arial" w:cs="Arial"/>
          <w:vertAlign w:val="superscript"/>
        </w:rPr>
        <w:t>19</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The sol-gel technique is a method used to develop ceramics by hydrolysis and polymerization of organic materials.  This method would allow for preparation of analyte layers with large surfaces areas, as well as, advantageous optical, dielectric, thermal and acoustic properties that are stable under sever environmental conditions</w:t>
      </w:r>
      <w:r>
        <w:rPr>
          <w:rFonts w:ascii="Arial" w:hAnsi="Arial" w:cs="Arial"/>
          <w:sz w:val="24"/>
          <w:szCs w:val="24"/>
        </w:rPr>
        <w:t xml:space="preserve"> which </w:t>
      </w:r>
      <w:r w:rsidRPr="00B724A0">
        <w:rPr>
          <w:rFonts w:ascii="Arial" w:hAnsi="Arial" w:cs="Arial"/>
          <w:sz w:val="24"/>
          <w:szCs w:val="24"/>
        </w:rPr>
        <w:t>have shown to detect organophosphates at low ppm concentrations.</w:t>
      </w:r>
      <w:r>
        <w:rPr>
          <w:rFonts w:ascii="Arial" w:hAnsi="Arial" w:cs="Arial"/>
          <w:sz w:val="24"/>
          <w:szCs w:val="24"/>
        </w:rPr>
        <w:fldChar w:fldCharType="begin"/>
      </w:r>
      <w:r>
        <w:rPr>
          <w:rFonts w:ascii="Arial" w:hAnsi="Arial" w:cs="Arial"/>
          <w:sz w:val="24"/>
          <w:szCs w:val="24"/>
        </w:rPr>
        <w:instrText>ADDIN RW.CITE{{32 Mulchandani,Ashok 2001}}</w:instrText>
      </w:r>
      <w:r>
        <w:rPr>
          <w:rFonts w:ascii="Arial" w:hAnsi="Arial" w:cs="Arial"/>
          <w:sz w:val="24"/>
          <w:szCs w:val="24"/>
        </w:rPr>
        <w:fldChar w:fldCharType="separate"/>
      </w:r>
      <w:r>
        <w:rPr>
          <w:rFonts w:ascii="Arial" w:hAnsi="Arial" w:cs="Arial"/>
          <w:vertAlign w:val="superscript"/>
        </w:rPr>
        <w:t>19</w:t>
      </w:r>
      <w:r>
        <w:rPr>
          <w:rFonts w:ascii="Arial" w:hAnsi="Arial" w:cs="Arial"/>
          <w:sz w:val="24"/>
          <w:szCs w:val="24"/>
        </w:rPr>
        <w:fldChar w:fldCharType="end"/>
      </w:r>
      <w:r w:rsidRPr="00B724A0">
        <w:rPr>
          <w:rFonts w:ascii="Arial" w:hAnsi="Arial" w:cs="Arial"/>
          <w:sz w:val="24"/>
          <w:szCs w:val="24"/>
        </w:rPr>
        <w:t xml:space="preserve"> </w:t>
      </w:r>
      <w:r>
        <w:rPr>
          <w:rFonts w:ascii="Arial" w:hAnsi="Arial" w:cs="Arial"/>
          <w:sz w:val="24"/>
          <w:szCs w:val="24"/>
        </w:rPr>
        <w:t xml:space="preserve">  </w:t>
      </w:r>
      <w:r w:rsidRPr="00B724A0">
        <w:rPr>
          <w:rFonts w:ascii="Arial" w:hAnsi="Arial" w:cs="Arial"/>
          <w:sz w:val="24"/>
          <w:szCs w:val="24"/>
        </w:rPr>
        <w:t>One study used this method to determine the presence of the following organophosphate pesticides: parathion, fenitrothion and paraoxon in aqueous solution.   ZnSe ATR crystals were coated with a sol-gel film that which the oranophosphates interacted.  The increased surface area and porosity of sol-gel optical sensors allowed for lower limits of detection of these organophosphate containing pesticides.</w:t>
      </w:r>
      <w:r>
        <w:rPr>
          <w:rFonts w:ascii="Arial" w:hAnsi="Arial" w:cs="Arial"/>
          <w:sz w:val="24"/>
          <w:szCs w:val="24"/>
        </w:rPr>
        <w:fldChar w:fldCharType="begin"/>
      </w:r>
      <w:r>
        <w:rPr>
          <w:rFonts w:ascii="Arial" w:hAnsi="Arial" w:cs="Arial"/>
          <w:sz w:val="24"/>
          <w:szCs w:val="24"/>
        </w:rPr>
        <w:instrText>ADDIN RW.CITE{{27 Janotta, Markus 2003}}</w:instrText>
      </w:r>
      <w:r>
        <w:rPr>
          <w:rFonts w:ascii="Arial" w:hAnsi="Arial" w:cs="Arial"/>
          <w:sz w:val="24"/>
          <w:szCs w:val="24"/>
        </w:rPr>
        <w:fldChar w:fldCharType="separate"/>
      </w:r>
      <w:r>
        <w:rPr>
          <w:rFonts w:ascii="Arial" w:hAnsi="Arial" w:cs="Arial"/>
          <w:vertAlign w:val="superscript"/>
        </w:rPr>
        <w:t>5</w:t>
      </w:r>
      <w:r>
        <w:rPr>
          <w:rFonts w:ascii="Arial" w:hAnsi="Arial" w:cs="Arial"/>
          <w:sz w:val="24"/>
          <w:szCs w:val="24"/>
        </w:rPr>
        <w:fldChar w:fldCharType="end"/>
      </w:r>
      <w:r>
        <w:rPr>
          <w:rFonts w:ascii="Arial" w:hAnsi="Arial" w:cs="Arial"/>
          <w:sz w:val="24"/>
          <w:szCs w:val="24"/>
        </w:rPr>
        <w:t xml:space="preserve">  </w:t>
      </w:r>
    </w:p>
    <w:p w:rsidR="006D491D" w:rsidRPr="00B724A0" w:rsidRDefault="006D491D">
      <w:pPr>
        <w:rPr>
          <w:rFonts w:ascii="Arial" w:hAnsi="Arial" w:cs="Arial"/>
          <w:sz w:val="24"/>
          <w:szCs w:val="24"/>
        </w:rPr>
      </w:pPr>
      <w:r w:rsidRPr="00B724A0">
        <w:rPr>
          <w:rFonts w:ascii="Arial" w:hAnsi="Arial" w:cs="Arial"/>
          <w:sz w:val="24"/>
          <w:szCs w:val="24"/>
        </w:rPr>
        <w:t xml:space="preserve">The techniques described above are examples of different detection methods used to determine the presence of organophosphates in environmental samples.   </w:t>
      </w:r>
      <w:r>
        <w:rPr>
          <w:rFonts w:ascii="Arial" w:hAnsi="Arial" w:cs="Arial"/>
          <w:sz w:val="24"/>
          <w:szCs w:val="24"/>
        </w:rPr>
        <w:t>Organophosphate compounds have been the primary components in pesticides since the 1980’s and have shown to cause acute effects on the nervous system with high-levels of exposure.</w:t>
      </w:r>
      <w:r>
        <w:rPr>
          <w:rFonts w:ascii="Arial" w:hAnsi="Arial" w:cs="Arial"/>
          <w:sz w:val="24"/>
          <w:szCs w:val="24"/>
        </w:rPr>
        <w:fldChar w:fldCharType="begin"/>
      </w:r>
      <w:r>
        <w:rPr>
          <w:rFonts w:ascii="Arial" w:hAnsi="Arial" w:cs="Arial"/>
          <w:sz w:val="24"/>
          <w:szCs w:val="24"/>
        </w:rPr>
        <w:instrText>ADDIN RW.CITE{{33 Stephens, Richard 1995}}</w:instrText>
      </w:r>
      <w:r>
        <w:rPr>
          <w:rFonts w:ascii="Arial" w:hAnsi="Arial" w:cs="Arial"/>
          <w:sz w:val="24"/>
          <w:szCs w:val="24"/>
        </w:rPr>
        <w:fldChar w:fldCharType="separate"/>
      </w:r>
      <w:r>
        <w:rPr>
          <w:rFonts w:ascii="Arial" w:hAnsi="Arial" w:cs="Arial"/>
          <w:vertAlign w:val="superscript"/>
        </w:rPr>
        <w:t>20</w:t>
      </w:r>
      <w:r>
        <w:rPr>
          <w:rFonts w:ascii="Arial" w:hAnsi="Arial" w:cs="Arial"/>
          <w:sz w:val="24"/>
          <w:szCs w:val="24"/>
        </w:rPr>
        <w:fldChar w:fldCharType="end"/>
      </w:r>
      <w:r>
        <w:rPr>
          <w:rFonts w:ascii="Arial" w:hAnsi="Arial" w:cs="Arial"/>
          <w:sz w:val="24"/>
          <w:szCs w:val="24"/>
        </w:rPr>
        <w:t xml:space="preserve">  </w:t>
      </w:r>
      <w:r w:rsidRPr="00B724A0">
        <w:rPr>
          <w:rFonts w:ascii="Arial" w:hAnsi="Arial" w:cs="Arial"/>
          <w:sz w:val="24"/>
          <w:szCs w:val="24"/>
        </w:rPr>
        <w:t xml:space="preserve">Corrective measures can then be taken to prevent harmful exposure to these pesticides.   Currently, remedial solutions of organophosphates include avoiding use or limited use and chemical solutions.  </w:t>
      </w:r>
      <w:r>
        <w:rPr>
          <w:rFonts w:ascii="Arial" w:hAnsi="Arial" w:cs="Arial"/>
          <w:sz w:val="24"/>
          <w:szCs w:val="24"/>
        </w:rPr>
        <w:t>Current s</w:t>
      </w:r>
      <w:r w:rsidRPr="00B724A0">
        <w:rPr>
          <w:rFonts w:ascii="Arial" w:hAnsi="Arial" w:cs="Arial"/>
          <w:sz w:val="24"/>
          <w:szCs w:val="24"/>
        </w:rPr>
        <w:t>ynthetic work involves developing catalytic mimics of the meta</w:t>
      </w:r>
      <w:r>
        <w:rPr>
          <w:rFonts w:ascii="Arial" w:hAnsi="Arial" w:cs="Arial"/>
          <w:sz w:val="24"/>
          <w:szCs w:val="24"/>
        </w:rPr>
        <w:t xml:space="preserve">lloenzyme, acetylcholinesterase; </w:t>
      </w:r>
      <w:r w:rsidRPr="00B724A0">
        <w:rPr>
          <w:rFonts w:ascii="Arial" w:hAnsi="Arial" w:cs="Arial"/>
          <w:sz w:val="24"/>
          <w:szCs w:val="24"/>
        </w:rPr>
        <w:t>that can be used to increase the rate of hydrolysis of the organophosphate bond.  However, extensive research on effects on the environment as well as human health needs to be considered when empl</w:t>
      </w:r>
      <w:r>
        <w:rPr>
          <w:rFonts w:ascii="Arial" w:hAnsi="Arial" w:cs="Arial"/>
          <w:sz w:val="24"/>
          <w:szCs w:val="24"/>
        </w:rPr>
        <w:t>oying these methods.  C</w:t>
      </w:r>
      <w:r w:rsidRPr="00B724A0">
        <w:rPr>
          <w:rFonts w:ascii="Arial" w:hAnsi="Arial" w:cs="Arial"/>
          <w:sz w:val="24"/>
          <w:szCs w:val="24"/>
        </w:rPr>
        <w:t>onsidering the neurological and detrimental side-effects on exposure to organophosphate pesticides, it is clear that a</w:t>
      </w:r>
      <w:r>
        <w:rPr>
          <w:rFonts w:ascii="Arial" w:hAnsi="Arial" w:cs="Arial"/>
          <w:sz w:val="24"/>
          <w:szCs w:val="24"/>
        </w:rPr>
        <w:t>n alternative</w:t>
      </w:r>
      <w:r w:rsidRPr="00B724A0">
        <w:rPr>
          <w:rFonts w:ascii="Arial" w:hAnsi="Arial" w:cs="Arial"/>
          <w:sz w:val="24"/>
          <w:szCs w:val="24"/>
        </w:rPr>
        <w:t xml:space="preserve"> solution</w:t>
      </w:r>
      <w:r>
        <w:rPr>
          <w:rFonts w:ascii="Arial" w:hAnsi="Arial" w:cs="Arial"/>
          <w:sz w:val="24"/>
          <w:szCs w:val="24"/>
        </w:rPr>
        <w:t xml:space="preserve"> to the utilization of organophosphate pesticides must be found.</w:t>
      </w:r>
      <w:r w:rsidRPr="00B724A0">
        <w:rPr>
          <w:rFonts w:ascii="Arial" w:hAnsi="Arial" w:cs="Arial"/>
          <w:sz w:val="24"/>
          <w:szCs w:val="24"/>
        </w:rPr>
        <w:t xml:space="preserve"> </w:t>
      </w:r>
    </w:p>
    <w:p w:rsidR="006D491D" w:rsidRDefault="006D491D"/>
    <w:p w:rsidR="006D491D" w:rsidRDefault="006D491D">
      <w:pPr>
        <w:pStyle w:val="NormalWeb"/>
        <w:jc w:val="center"/>
        <w:rPr>
          <w:rFonts w:ascii="Calibri" w:hAnsi="Calibri"/>
          <w:sz w:val="22"/>
          <w:szCs w:val="22"/>
        </w:rPr>
      </w:pPr>
      <w:r>
        <w:fldChar w:fldCharType="begin"/>
      </w:r>
      <w:r>
        <w:instrText>ADDIN RW.BIB</w:instrText>
      </w:r>
      <w:r>
        <w:fldChar w:fldCharType="separate"/>
      </w:r>
      <w:r>
        <w:rPr>
          <w:rFonts w:ascii="Calibri" w:hAnsi="Calibri"/>
          <w:sz w:val="22"/>
          <w:szCs w:val="22"/>
        </w:rPr>
        <w:t xml:space="preserve">References </w:t>
      </w:r>
    </w:p>
    <w:p w:rsidR="006D491D" w:rsidRDefault="006D491D">
      <w:pPr>
        <w:pStyle w:val="NormalWeb"/>
        <w:ind w:left="450" w:hanging="450"/>
        <w:rPr>
          <w:rFonts w:ascii="Calibri" w:hAnsi="Calibri"/>
          <w:sz w:val="22"/>
          <w:szCs w:val="22"/>
        </w:rPr>
      </w:pPr>
      <w:r>
        <w:rPr>
          <w:rFonts w:ascii="Calibri" w:hAnsi="Calibri"/>
          <w:sz w:val="22"/>
          <w:szCs w:val="22"/>
        </w:rPr>
        <w:t xml:space="preserve">(1) Anonymous, Organophosphate. </w:t>
      </w:r>
      <w:hyperlink r:id="rId10" w:tgtFrame="_blank" w:history="1">
        <w:r>
          <w:rPr>
            <w:rStyle w:val="Hyperlink"/>
            <w:rFonts w:ascii="Calibri" w:hAnsi="Calibri"/>
            <w:i/>
            <w:iCs/>
            <w:sz w:val="22"/>
            <w:szCs w:val="22"/>
          </w:rPr>
          <w:t>http://en.wikipedia.org/wiki/Organophosphates</w:t>
        </w:r>
      </w:hyperlink>
      <w:r>
        <w:rPr>
          <w:rFonts w:ascii="Calibri" w:hAnsi="Calibri"/>
          <w:sz w:val="22"/>
          <w:szCs w:val="22"/>
        </w:rPr>
        <w:t xml:space="preserve"> (accessed 21 October 2009, . </w:t>
      </w:r>
    </w:p>
    <w:p w:rsidR="006D491D" w:rsidRDefault="006D491D">
      <w:pPr>
        <w:pStyle w:val="NormalWeb"/>
        <w:ind w:left="450" w:hanging="450"/>
        <w:rPr>
          <w:rFonts w:ascii="Calibri" w:hAnsi="Calibri"/>
          <w:sz w:val="22"/>
          <w:szCs w:val="22"/>
        </w:rPr>
      </w:pPr>
      <w:r>
        <w:rPr>
          <w:rFonts w:ascii="Calibri" w:hAnsi="Calibri"/>
          <w:sz w:val="22"/>
          <w:szCs w:val="22"/>
        </w:rPr>
        <w:t xml:space="preserve">(2) Kwong, T. C. </w:t>
      </w:r>
      <w:r>
        <w:rPr>
          <w:rFonts w:ascii="Calibri" w:hAnsi="Calibri"/>
          <w:i/>
          <w:iCs/>
          <w:sz w:val="22"/>
          <w:szCs w:val="22"/>
        </w:rPr>
        <w:t xml:space="preserve">Therapeutic Drug Monitoring </w:t>
      </w:r>
      <w:r>
        <w:rPr>
          <w:rFonts w:ascii="Calibri" w:hAnsi="Calibri"/>
          <w:b/>
          <w:bCs/>
          <w:sz w:val="22"/>
          <w:szCs w:val="22"/>
        </w:rPr>
        <w:t>2002</w:t>
      </w:r>
      <w:r>
        <w:rPr>
          <w:rFonts w:ascii="Calibri" w:hAnsi="Calibri"/>
          <w:i/>
          <w:iCs/>
          <w:sz w:val="22"/>
          <w:szCs w:val="22"/>
        </w:rPr>
        <w:t>, 24</w:t>
      </w:r>
      <w:r>
        <w:rPr>
          <w:rFonts w:ascii="Calibri" w:hAnsi="Calibri"/>
          <w:sz w:val="22"/>
          <w:szCs w:val="22"/>
        </w:rPr>
        <w:t xml:space="preserve">, 144. </w:t>
      </w:r>
    </w:p>
    <w:p w:rsidR="006D491D" w:rsidRDefault="006D491D">
      <w:pPr>
        <w:pStyle w:val="NormalWeb"/>
        <w:ind w:left="450" w:hanging="450"/>
        <w:rPr>
          <w:rFonts w:ascii="Calibri" w:hAnsi="Calibri"/>
          <w:sz w:val="22"/>
          <w:szCs w:val="22"/>
        </w:rPr>
      </w:pPr>
      <w:r>
        <w:rPr>
          <w:rFonts w:ascii="Calibri" w:hAnsi="Calibri"/>
          <w:sz w:val="22"/>
          <w:szCs w:val="22"/>
        </w:rPr>
        <w:t xml:space="preserve">(3) Lambropoulou, D.; Sakellarides, T.; Albanis, T. </w:t>
      </w:r>
      <w:r>
        <w:rPr>
          <w:rFonts w:ascii="Calibri" w:hAnsi="Calibri"/>
          <w:i/>
          <w:iCs/>
          <w:sz w:val="22"/>
          <w:szCs w:val="22"/>
        </w:rPr>
        <w:t xml:space="preserve">Fresenius J Anal Chem </w:t>
      </w:r>
      <w:r>
        <w:rPr>
          <w:rFonts w:ascii="Calibri" w:hAnsi="Calibri"/>
          <w:b/>
          <w:bCs/>
          <w:sz w:val="22"/>
          <w:szCs w:val="22"/>
        </w:rPr>
        <w:t>2000</w:t>
      </w:r>
      <w:r>
        <w:rPr>
          <w:rFonts w:ascii="Calibri" w:hAnsi="Calibri"/>
          <w:i/>
          <w:iCs/>
          <w:sz w:val="22"/>
          <w:szCs w:val="22"/>
        </w:rPr>
        <w:t>, 368</w:t>
      </w:r>
      <w:r>
        <w:rPr>
          <w:rFonts w:ascii="Calibri" w:hAnsi="Calibri"/>
          <w:sz w:val="22"/>
          <w:szCs w:val="22"/>
        </w:rPr>
        <w:t xml:space="preserve">, 616. </w:t>
      </w:r>
    </w:p>
    <w:p w:rsidR="006D491D" w:rsidRDefault="006D491D">
      <w:pPr>
        <w:pStyle w:val="NormalWeb"/>
        <w:ind w:left="450" w:hanging="450"/>
        <w:rPr>
          <w:rFonts w:ascii="Calibri" w:hAnsi="Calibri"/>
          <w:sz w:val="22"/>
          <w:szCs w:val="22"/>
        </w:rPr>
      </w:pPr>
      <w:r>
        <w:rPr>
          <w:rFonts w:ascii="Calibri" w:hAnsi="Calibri"/>
          <w:sz w:val="22"/>
          <w:szCs w:val="22"/>
        </w:rPr>
        <w:t xml:space="preserve">(4) Rosenstock, L.; Keifer, M.; Daniell, W. E.; McConnell, R.; Claypoole, K. </w:t>
      </w:r>
      <w:r>
        <w:rPr>
          <w:rFonts w:ascii="Calibri" w:hAnsi="Calibri"/>
          <w:i/>
          <w:iCs/>
          <w:sz w:val="22"/>
          <w:szCs w:val="22"/>
        </w:rPr>
        <w:t xml:space="preserve">Lancet </w:t>
      </w:r>
      <w:r>
        <w:rPr>
          <w:rFonts w:ascii="Calibri" w:hAnsi="Calibri"/>
          <w:b/>
          <w:bCs/>
          <w:sz w:val="22"/>
          <w:szCs w:val="22"/>
        </w:rPr>
        <w:t>1991</w:t>
      </w:r>
      <w:r>
        <w:rPr>
          <w:rFonts w:ascii="Calibri" w:hAnsi="Calibri"/>
          <w:i/>
          <w:iCs/>
          <w:sz w:val="22"/>
          <w:szCs w:val="22"/>
        </w:rPr>
        <w:t>, 338</w:t>
      </w:r>
      <w:r>
        <w:rPr>
          <w:rFonts w:ascii="Calibri" w:hAnsi="Calibri"/>
          <w:sz w:val="22"/>
          <w:szCs w:val="22"/>
        </w:rPr>
        <w:t xml:space="preserve">, 223. </w:t>
      </w:r>
    </w:p>
    <w:p w:rsidR="006D491D" w:rsidRDefault="006D491D">
      <w:pPr>
        <w:pStyle w:val="NormalWeb"/>
        <w:ind w:left="450" w:hanging="450"/>
        <w:rPr>
          <w:rFonts w:ascii="Calibri" w:hAnsi="Calibri"/>
          <w:sz w:val="22"/>
          <w:szCs w:val="22"/>
        </w:rPr>
      </w:pPr>
      <w:r>
        <w:rPr>
          <w:rFonts w:ascii="Calibri" w:hAnsi="Calibri"/>
          <w:sz w:val="22"/>
          <w:szCs w:val="22"/>
        </w:rPr>
        <w:t xml:space="preserve">(5) Janotta, M.; Karlowatz, M.; Vogt, F.; Mizaikoff, B. </w:t>
      </w:r>
      <w:r>
        <w:rPr>
          <w:rFonts w:ascii="Calibri" w:hAnsi="Calibri"/>
          <w:i/>
          <w:iCs/>
          <w:sz w:val="22"/>
          <w:szCs w:val="22"/>
        </w:rPr>
        <w:t xml:space="preserve">Analyticia Chimica Acta </w:t>
      </w:r>
      <w:r>
        <w:rPr>
          <w:rFonts w:ascii="Calibri" w:hAnsi="Calibri"/>
          <w:b/>
          <w:bCs/>
          <w:sz w:val="22"/>
          <w:szCs w:val="22"/>
        </w:rPr>
        <w:t>2003</w:t>
      </w:r>
      <w:r>
        <w:rPr>
          <w:rFonts w:ascii="Calibri" w:hAnsi="Calibri"/>
          <w:i/>
          <w:iCs/>
          <w:sz w:val="22"/>
          <w:szCs w:val="22"/>
        </w:rPr>
        <w:t>, 496</w:t>
      </w:r>
      <w:r>
        <w:rPr>
          <w:rFonts w:ascii="Calibri" w:hAnsi="Calibri"/>
          <w:sz w:val="22"/>
          <w:szCs w:val="22"/>
        </w:rPr>
        <w:t xml:space="preserve">, 339. </w:t>
      </w:r>
    </w:p>
    <w:p w:rsidR="006D491D" w:rsidRDefault="006D491D">
      <w:pPr>
        <w:pStyle w:val="NormalWeb"/>
        <w:ind w:left="450" w:hanging="450"/>
        <w:rPr>
          <w:rFonts w:ascii="Calibri" w:hAnsi="Calibri"/>
          <w:sz w:val="22"/>
          <w:szCs w:val="22"/>
        </w:rPr>
      </w:pPr>
      <w:r>
        <w:rPr>
          <w:rFonts w:ascii="Calibri" w:hAnsi="Calibri"/>
          <w:sz w:val="22"/>
          <w:szCs w:val="22"/>
        </w:rPr>
        <w:t xml:space="preserve">(6) Rao, R. N.; Khalid, S.; Rajani, T.; Husain, S. </w:t>
      </w:r>
      <w:r>
        <w:rPr>
          <w:rFonts w:ascii="Calibri" w:hAnsi="Calibri"/>
          <w:i/>
          <w:iCs/>
          <w:sz w:val="22"/>
          <w:szCs w:val="22"/>
        </w:rPr>
        <w:t xml:space="preserve">Journal of Chromatography A </w:t>
      </w:r>
      <w:r>
        <w:rPr>
          <w:rFonts w:ascii="Calibri" w:hAnsi="Calibri"/>
          <w:b/>
          <w:bCs/>
          <w:sz w:val="22"/>
          <w:szCs w:val="22"/>
        </w:rPr>
        <w:t>2002</w:t>
      </w:r>
      <w:r>
        <w:rPr>
          <w:rFonts w:ascii="Calibri" w:hAnsi="Calibri"/>
          <w:i/>
          <w:iCs/>
          <w:sz w:val="22"/>
          <w:szCs w:val="22"/>
        </w:rPr>
        <w:t>, 954</w:t>
      </w:r>
      <w:r>
        <w:rPr>
          <w:rFonts w:ascii="Calibri" w:hAnsi="Calibri"/>
          <w:sz w:val="22"/>
          <w:szCs w:val="22"/>
        </w:rPr>
        <w:t xml:space="preserve">, 227. </w:t>
      </w:r>
    </w:p>
    <w:p w:rsidR="006D491D" w:rsidRDefault="006D491D">
      <w:pPr>
        <w:pStyle w:val="NormalWeb"/>
        <w:ind w:left="450" w:hanging="450"/>
        <w:rPr>
          <w:rFonts w:ascii="Calibri" w:hAnsi="Calibri"/>
          <w:sz w:val="22"/>
          <w:szCs w:val="22"/>
        </w:rPr>
      </w:pPr>
      <w:r>
        <w:rPr>
          <w:rFonts w:ascii="Calibri" w:hAnsi="Calibri"/>
          <w:sz w:val="22"/>
          <w:szCs w:val="22"/>
        </w:rPr>
        <w:t xml:space="preserve">(7) Tsao, T. C.; Juang, Y.; Lan, R.; Shieh, W.; Lee, C. </w:t>
      </w:r>
      <w:r>
        <w:rPr>
          <w:rFonts w:ascii="Calibri" w:hAnsi="Calibri"/>
          <w:i/>
          <w:iCs/>
          <w:sz w:val="22"/>
          <w:szCs w:val="22"/>
        </w:rPr>
        <w:t xml:space="preserve">Chest </w:t>
      </w:r>
      <w:r>
        <w:rPr>
          <w:rFonts w:ascii="Calibri" w:hAnsi="Calibri"/>
          <w:b/>
          <w:bCs/>
          <w:sz w:val="22"/>
          <w:szCs w:val="22"/>
        </w:rPr>
        <w:t>1990</w:t>
      </w:r>
      <w:r>
        <w:rPr>
          <w:rFonts w:ascii="Calibri" w:hAnsi="Calibri"/>
          <w:i/>
          <w:iCs/>
          <w:sz w:val="22"/>
          <w:szCs w:val="22"/>
        </w:rPr>
        <w:t>, 98</w:t>
      </w:r>
      <w:r>
        <w:rPr>
          <w:rFonts w:ascii="Calibri" w:hAnsi="Calibri"/>
          <w:sz w:val="22"/>
          <w:szCs w:val="22"/>
        </w:rPr>
        <w:t xml:space="preserve">, 631. </w:t>
      </w:r>
    </w:p>
    <w:p w:rsidR="006D491D" w:rsidRDefault="006D491D">
      <w:pPr>
        <w:pStyle w:val="NormalWeb"/>
        <w:ind w:left="450" w:hanging="450"/>
        <w:rPr>
          <w:rFonts w:ascii="Calibri" w:hAnsi="Calibri"/>
          <w:sz w:val="22"/>
          <w:szCs w:val="22"/>
        </w:rPr>
      </w:pPr>
      <w:r>
        <w:rPr>
          <w:rFonts w:ascii="Calibri" w:hAnsi="Calibri"/>
          <w:sz w:val="22"/>
          <w:szCs w:val="22"/>
        </w:rPr>
        <w:t xml:space="preserve">(8) Litovitz, T. L.; Klein-Schwartz, W.; White, S.; Cobaugh, D. J.; Youniss, J.; Drab, A.; Benson, B. E. </w:t>
      </w:r>
      <w:r>
        <w:rPr>
          <w:rFonts w:ascii="Calibri" w:hAnsi="Calibri"/>
          <w:i/>
          <w:iCs/>
          <w:sz w:val="22"/>
          <w:szCs w:val="22"/>
        </w:rPr>
        <w:t xml:space="preserve">Am. J. Emerg. Med. </w:t>
      </w:r>
      <w:r>
        <w:rPr>
          <w:rFonts w:ascii="Calibri" w:hAnsi="Calibri"/>
          <w:b/>
          <w:bCs/>
          <w:sz w:val="22"/>
          <w:szCs w:val="22"/>
        </w:rPr>
        <w:t>2000</w:t>
      </w:r>
      <w:r>
        <w:rPr>
          <w:rFonts w:ascii="Calibri" w:hAnsi="Calibri"/>
          <w:i/>
          <w:iCs/>
          <w:sz w:val="22"/>
          <w:szCs w:val="22"/>
        </w:rPr>
        <w:t>, 18</w:t>
      </w:r>
      <w:r>
        <w:rPr>
          <w:rFonts w:ascii="Calibri" w:hAnsi="Calibri"/>
          <w:sz w:val="22"/>
          <w:szCs w:val="22"/>
        </w:rPr>
        <w:t xml:space="preserve">, 517-574. </w:t>
      </w:r>
    </w:p>
    <w:p w:rsidR="006D491D" w:rsidRDefault="006D491D">
      <w:pPr>
        <w:pStyle w:val="NormalWeb"/>
        <w:ind w:left="450" w:hanging="450"/>
        <w:rPr>
          <w:rFonts w:ascii="Calibri" w:hAnsi="Calibri"/>
          <w:sz w:val="22"/>
          <w:szCs w:val="22"/>
        </w:rPr>
      </w:pPr>
      <w:r>
        <w:rPr>
          <w:rFonts w:ascii="Calibri" w:hAnsi="Calibri"/>
          <w:sz w:val="22"/>
          <w:szCs w:val="22"/>
        </w:rPr>
        <w:t xml:space="preserve">(9) Anonymous, Acetylcholinesterase. </w:t>
      </w:r>
      <w:hyperlink r:id="rId11" w:tgtFrame="_blank" w:history="1">
        <w:r>
          <w:rPr>
            <w:rStyle w:val="Hyperlink"/>
            <w:rFonts w:ascii="Calibri" w:hAnsi="Calibri"/>
            <w:i/>
            <w:iCs/>
            <w:sz w:val="22"/>
            <w:szCs w:val="22"/>
          </w:rPr>
          <w:t>http://en.wikipedia.org/wiki/Acetylcholinesterase</w:t>
        </w:r>
      </w:hyperlink>
      <w:r>
        <w:rPr>
          <w:rFonts w:ascii="Calibri" w:hAnsi="Calibri"/>
          <w:sz w:val="22"/>
          <w:szCs w:val="22"/>
        </w:rPr>
        <w:t xml:space="preserve"> (accessed 21 October 2009, . </w:t>
      </w:r>
    </w:p>
    <w:p w:rsidR="006D491D" w:rsidRDefault="006D491D">
      <w:pPr>
        <w:pStyle w:val="NormalWeb"/>
        <w:ind w:left="450" w:hanging="450"/>
        <w:rPr>
          <w:rFonts w:ascii="Calibri" w:hAnsi="Calibri"/>
          <w:sz w:val="22"/>
          <w:szCs w:val="22"/>
        </w:rPr>
      </w:pPr>
      <w:r>
        <w:rPr>
          <w:rFonts w:ascii="Calibri" w:hAnsi="Calibri"/>
          <w:sz w:val="22"/>
          <w:szCs w:val="22"/>
        </w:rPr>
        <w:t xml:space="preserve">(10) O'Malley, M. </w:t>
      </w:r>
      <w:r>
        <w:rPr>
          <w:rFonts w:ascii="Calibri" w:hAnsi="Calibri"/>
          <w:i/>
          <w:iCs/>
          <w:sz w:val="22"/>
          <w:szCs w:val="22"/>
        </w:rPr>
        <w:t xml:space="preserve">The Lancet </w:t>
      </w:r>
      <w:r>
        <w:rPr>
          <w:rFonts w:ascii="Calibri" w:hAnsi="Calibri"/>
          <w:b/>
          <w:bCs/>
          <w:sz w:val="22"/>
          <w:szCs w:val="22"/>
        </w:rPr>
        <w:t>1997</w:t>
      </w:r>
      <w:r>
        <w:rPr>
          <w:rFonts w:ascii="Calibri" w:hAnsi="Calibri"/>
          <w:i/>
          <w:iCs/>
          <w:sz w:val="22"/>
          <w:szCs w:val="22"/>
        </w:rPr>
        <w:t>, 349</w:t>
      </w:r>
      <w:r>
        <w:rPr>
          <w:rFonts w:ascii="Calibri" w:hAnsi="Calibri"/>
          <w:sz w:val="22"/>
          <w:szCs w:val="22"/>
        </w:rPr>
        <w:t xml:space="preserve">, 1161. </w:t>
      </w:r>
    </w:p>
    <w:p w:rsidR="006D491D" w:rsidRDefault="006D491D">
      <w:pPr>
        <w:pStyle w:val="NormalWeb"/>
        <w:ind w:left="450" w:hanging="450"/>
        <w:rPr>
          <w:rFonts w:ascii="Calibri" w:hAnsi="Calibri"/>
          <w:sz w:val="22"/>
          <w:szCs w:val="22"/>
        </w:rPr>
      </w:pPr>
      <w:r>
        <w:rPr>
          <w:rFonts w:ascii="Calibri" w:hAnsi="Calibri"/>
          <w:sz w:val="22"/>
          <w:szCs w:val="22"/>
        </w:rPr>
        <w:t>(11) Anonymous</w:t>
      </w:r>
      <w:r>
        <w:rPr>
          <w:rFonts w:ascii="Calibri" w:hAnsi="Calibri"/>
          <w:i/>
          <w:iCs/>
          <w:sz w:val="22"/>
          <w:szCs w:val="22"/>
        </w:rPr>
        <w:t xml:space="preserve">Arch. Environ. Contam. Toxicol. </w:t>
      </w:r>
      <w:r>
        <w:rPr>
          <w:rFonts w:ascii="Calibri" w:hAnsi="Calibri"/>
          <w:b/>
          <w:bCs/>
          <w:sz w:val="22"/>
          <w:szCs w:val="22"/>
        </w:rPr>
        <w:t>1997</w:t>
      </w:r>
      <w:r>
        <w:rPr>
          <w:rFonts w:ascii="Calibri" w:hAnsi="Calibri"/>
          <w:i/>
          <w:iCs/>
          <w:sz w:val="22"/>
          <w:szCs w:val="22"/>
        </w:rPr>
        <w:t>, 32</w:t>
      </w:r>
      <w:r>
        <w:rPr>
          <w:rFonts w:ascii="Calibri" w:hAnsi="Calibri"/>
          <w:sz w:val="22"/>
          <w:szCs w:val="22"/>
        </w:rPr>
        <w:t xml:space="preserve">, 80. </w:t>
      </w:r>
    </w:p>
    <w:p w:rsidR="006D491D" w:rsidRDefault="006D491D">
      <w:pPr>
        <w:pStyle w:val="NormalWeb"/>
        <w:ind w:left="450" w:hanging="450"/>
        <w:rPr>
          <w:rFonts w:ascii="Calibri" w:hAnsi="Calibri"/>
          <w:sz w:val="22"/>
          <w:szCs w:val="22"/>
        </w:rPr>
      </w:pPr>
      <w:r>
        <w:rPr>
          <w:rFonts w:ascii="Calibri" w:hAnsi="Calibri"/>
          <w:sz w:val="22"/>
          <w:szCs w:val="22"/>
        </w:rPr>
        <w:t xml:space="preserve">(12) Steenland, K.; Jenkins, B.; Ames, R. G.; O'Malley, M.; Chrislip, D.; Russo, J. </w:t>
      </w:r>
      <w:r>
        <w:rPr>
          <w:rFonts w:ascii="Calibri" w:hAnsi="Calibri"/>
          <w:i/>
          <w:iCs/>
          <w:sz w:val="22"/>
          <w:szCs w:val="22"/>
        </w:rPr>
        <w:t xml:space="preserve">American Journal of Public Health </w:t>
      </w:r>
      <w:r>
        <w:rPr>
          <w:rFonts w:ascii="Calibri" w:hAnsi="Calibri"/>
          <w:b/>
          <w:bCs/>
          <w:sz w:val="22"/>
          <w:szCs w:val="22"/>
        </w:rPr>
        <w:t>1994</w:t>
      </w:r>
      <w:r>
        <w:rPr>
          <w:rFonts w:ascii="Calibri" w:hAnsi="Calibri"/>
          <w:i/>
          <w:iCs/>
          <w:sz w:val="22"/>
          <w:szCs w:val="22"/>
        </w:rPr>
        <w:t>, 84</w:t>
      </w:r>
      <w:r>
        <w:rPr>
          <w:rFonts w:ascii="Calibri" w:hAnsi="Calibri"/>
          <w:sz w:val="22"/>
          <w:szCs w:val="22"/>
        </w:rPr>
        <w:t xml:space="preserve">, 731. </w:t>
      </w:r>
    </w:p>
    <w:p w:rsidR="006D491D" w:rsidRDefault="006D491D">
      <w:pPr>
        <w:pStyle w:val="NormalWeb"/>
        <w:ind w:left="450" w:hanging="450"/>
        <w:rPr>
          <w:rFonts w:ascii="Calibri" w:hAnsi="Calibri"/>
          <w:sz w:val="22"/>
          <w:szCs w:val="22"/>
        </w:rPr>
      </w:pPr>
      <w:r>
        <w:rPr>
          <w:rFonts w:ascii="Calibri" w:hAnsi="Calibri"/>
          <w:sz w:val="22"/>
          <w:szCs w:val="22"/>
        </w:rPr>
        <w:t xml:space="preserve">(13) Kim, I. S.; Sasinos, F. I.; Stephens, R. D.; Wang, J.; Brown, M. A. </w:t>
      </w:r>
      <w:r>
        <w:rPr>
          <w:rFonts w:ascii="Calibri" w:hAnsi="Calibri"/>
          <w:i/>
          <w:iCs/>
          <w:sz w:val="22"/>
          <w:szCs w:val="22"/>
        </w:rPr>
        <w:t xml:space="preserve">Anal. Chem. </w:t>
      </w:r>
      <w:r>
        <w:rPr>
          <w:rFonts w:ascii="Calibri" w:hAnsi="Calibri"/>
          <w:b/>
          <w:bCs/>
          <w:sz w:val="22"/>
          <w:szCs w:val="22"/>
        </w:rPr>
        <w:t>1991</w:t>
      </w:r>
      <w:r>
        <w:rPr>
          <w:rFonts w:ascii="Calibri" w:hAnsi="Calibri"/>
          <w:i/>
          <w:iCs/>
          <w:sz w:val="22"/>
          <w:szCs w:val="22"/>
        </w:rPr>
        <w:t>, 63</w:t>
      </w:r>
      <w:r>
        <w:rPr>
          <w:rFonts w:ascii="Calibri" w:hAnsi="Calibri"/>
          <w:sz w:val="22"/>
          <w:szCs w:val="22"/>
        </w:rPr>
        <w:t xml:space="preserve">, 819. </w:t>
      </w:r>
    </w:p>
    <w:p w:rsidR="006D491D" w:rsidRPr="002C7888" w:rsidRDefault="006D491D">
      <w:pPr>
        <w:pStyle w:val="NormalWeb"/>
        <w:ind w:left="450" w:hanging="450"/>
        <w:rPr>
          <w:rFonts w:ascii="Calibri" w:hAnsi="Calibri"/>
          <w:sz w:val="22"/>
          <w:szCs w:val="22"/>
          <w:lang w:val="pt-BR"/>
        </w:rPr>
      </w:pPr>
      <w:r w:rsidRPr="002C7888">
        <w:rPr>
          <w:rFonts w:ascii="Calibri" w:hAnsi="Calibri"/>
          <w:sz w:val="22"/>
          <w:szCs w:val="22"/>
          <w:lang w:val="pt-BR"/>
        </w:rPr>
        <w:t xml:space="preserve">(14) Cappiello, A.; Famiglini, G.; Mangani, F.; Angelino, S.; Gennaro, M. </w:t>
      </w:r>
      <w:r w:rsidRPr="002C7888">
        <w:rPr>
          <w:rFonts w:ascii="Calibri" w:hAnsi="Calibri"/>
          <w:i/>
          <w:iCs/>
          <w:sz w:val="22"/>
          <w:szCs w:val="22"/>
          <w:lang w:val="pt-BR"/>
        </w:rPr>
        <w:t xml:space="preserve">Environ. Sci. Technol. </w:t>
      </w:r>
      <w:r w:rsidRPr="002C7888">
        <w:rPr>
          <w:rFonts w:ascii="Calibri" w:hAnsi="Calibri"/>
          <w:b/>
          <w:bCs/>
          <w:sz w:val="22"/>
          <w:szCs w:val="22"/>
          <w:lang w:val="pt-BR"/>
        </w:rPr>
        <w:t>1999</w:t>
      </w:r>
      <w:r w:rsidRPr="002C7888">
        <w:rPr>
          <w:rFonts w:ascii="Calibri" w:hAnsi="Calibri"/>
          <w:i/>
          <w:iCs/>
          <w:sz w:val="22"/>
          <w:szCs w:val="22"/>
          <w:lang w:val="pt-BR"/>
        </w:rPr>
        <w:t>, 33</w:t>
      </w:r>
      <w:r w:rsidRPr="002C7888">
        <w:rPr>
          <w:rFonts w:ascii="Calibri" w:hAnsi="Calibri"/>
          <w:sz w:val="22"/>
          <w:szCs w:val="22"/>
          <w:lang w:val="pt-BR"/>
        </w:rPr>
        <w:t xml:space="preserve">, 3905. </w:t>
      </w:r>
    </w:p>
    <w:p w:rsidR="006D491D" w:rsidRPr="002C7888" w:rsidRDefault="006D491D">
      <w:pPr>
        <w:pStyle w:val="NormalWeb"/>
        <w:ind w:left="450" w:hanging="450"/>
        <w:rPr>
          <w:rFonts w:ascii="Calibri" w:hAnsi="Calibri"/>
          <w:sz w:val="22"/>
          <w:szCs w:val="22"/>
          <w:lang w:val="pt-BR"/>
        </w:rPr>
      </w:pPr>
      <w:r w:rsidRPr="002C7888">
        <w:rPr>
          <w:rFonts w:ascii="Calibri" w:hAnsi="Calibri"/>
          <w:sz w:val="22"/>
          <w:szCs w:val="22"/>
          <w:lang w:val="pt-BR"/>
        </w:rPr>
        <w:t xml:space="preserve">(15) Aguera, A.; Piedra, L.; Hernando, M. D.; Fernandez-Alba, A. R.; Contreras, M. </w:t>
      </w:r>
      <w:r w:rsidRPr="002C7888">
        <w:rPr>
          <w:rFonts w:ascii="Calibri" w:hAnsi="Calibri"/>
          <w:i/>
          <w:iCs/>
          <w:sz w:val="22"/>
          <w:szCs w:val="22"/>
          <w:lang w:val="pt-BR"/>
        </w:rPr>
        <w:t xml:space="preserve">Analyst </w:t>
      </w:r>
      <w:r w:rsidRPr="002C7888">
        <w:rPr>
          <w:rFonts w:ascii="Calibri" w:hAnsi="Calibri"/>
          <w:b/>
          <w:bCs/>
          <w:sz w:val="22"/>
          <w:szCs w:val="22"/>
          <w:lang w:val="pt-BR"/>
        </w:rPr>
        <w:t>2000</w:t>
      </w:r>
      <w:r w:rsidRPr="002C7888">
        <w:rPr>
          <w:rFonts w:ascii="Calibri" w:hAnsi="Calibri"/>
          <w:i/>
          <w:iCs/>
          <w:sz w:val="22"/>
          <w:szCs w:val="22"/>
          <w:lang w:val="pt-BR"/>
        </w:rPr>
        <w:t>, 125</w:t>
      </w:r>
      <w:r w:rsidRPr="002C7888">
        <w:rPr>
          <w:rFonts w:ascii="Calibri" w:hAnsi="Calibri"/>
          <w:sz w:val="22"/>
          <w:szCs w:val="22"/>
          <w:lang w:val="pt-BR"/>
        </w:rPr>
        <w:t xml:space="preserve">, 1397. </w:t>
      </w:r>
    </w:p>
    <w:p w:rsidR="006D491D" w:rsidRPr="002C7888" w:rsidRDefault="006D491D">
      <w:pPr>
        <w:pStyle w:val="NormalWeb"/>
        <w:ind w:left="450" w:hanging="450"/>
        <w:rPr>
          <w:rFonts w:ascii="Calibri" w:hAnsi="Calibri"/>
          <w:sz w:val="22"/>
          <w:szCs w:val="22"/>
          <w:lang w:val="pt-BR"/>
        </w:rPr>
      </w:pPr>
      <w:r w:rsidRPr="002C7888">
        <w:rPr>
          <w:rFonts w:ascii="Calibri" w:hAnsi="Calibri"/>
          <w:sz w:val="22"/>
          <w:szCs w:val="22"/>
          <w:lang w:val="sv-SE"/>
        </w:rPr>
        <w:t xml:space="preserve">(16) Bellar, T. A.; Budde, W. L. </w:t>
      </w:r>
      <w:r w:rsidRPr="002C7888">
        <w:rPr>
          <w:rFonts w:ascii="Calibri" w:hAnsi="Calibri"/>
          <w:i/>
          <w:iCs/>
          <w:sz w:val="22"/>
          <w:szCs w:val="22"/>
          <w:lang w:val="sv-SE"/>
        </w:rPr>
        <w:t xml:space="preserve">Anal. </w:t>
      </w:r>
      <w:r w:rsidRPr="002C7888">
        <w:rPr>
          <w:rFonts w:ascii="Calibri" w:hAnsi="Calibri"/>
          <w:i/>
          <w:iCs/>
          <w:sz w:val="22"/>
          <w:szCs w:val="22"/>
          <w:lang w:val="pt-BR"/>
        </w:rPr>
        <w:t xml:space="preserve">Chem. </w:t>
      </w:r>
      <w:r w:rsidRPr="002C7888">
        <w:rPr>
          <w:rFonts w:ascii="Calibri" w:hAnsi="Calibri"/>
          <w:b/>
          <w:bCs/>
          <w:sz w:val="22"/>
          <w:szCs w:val="22"/>
          <w:lang w:val="pt-BR"/>
        </w:rPr>
        <w:t>1988</w:t>
      </w:r>
      <w:r w:rsidRPr="002C7888">
        <w:rPr>
          <w:rFonts w:ascii="Calibri" w:hAnsi="Calibri"/>
          <w:i/>
          <w:iCs/>
          <w:sz w:val="22"/>
          <w:szCs w:val="22"/>
          <w:lang w:val="pt-BR"/>
        </w:rPr>
        <w:t>, 60</w:t>
      </w:r>
      <w:r w:rsidRPr="002C7888">
        <w:rPr>
          <w:rFonts w:ascii="Calibri" w:hAnsi="Calibri"/>
          <w:sz w:val="22"/>
          <w:szCs w:val="22"/>
          <w:lang w:val="pt-BR"/>
        </w:rPr>
        <w:t xml:space="preserve">, 2076. </w:t>
      </w:r>
    </w:p>
    <w:p w:rsidR="006D491D" w:rsidRDefault="006D491D">
      <w:pPr>
        <w:pStyle w:val="NormalWeb"/>
        <w:ind w:left="450" w:hanging="450"/>
        <w:rPr>
          <w:rFonts w:ascii="Calibri" w:hAnsi="Calibri"/>
          <w:sz w:val="22"/>
          <w:szCs w:val="22"/>
        </w:rPr>
      </w:pPr>
      <w:r w:rsidRPr="002C7888">
        <w:rPr>
          <w:rFonts w:ascii="Calibri" w:hAnsi="Calibri"/>
          <w:sz w:val="22"/>
          <w:szCs w:val="22"/>
          <w:lang w:val="pt-BR"/>
        </w:rPr>
        <w:t xml:space="preserve">(17) Cappiello, A.; Famiglini, G.; Palma, P.; Mangani, F. </w:t>
      </w:r>
      <w:r w:rsidRPr="002C7888">
        <w:rPr>
          <w:rFonts w:ascii="Calibri" w:hAnsi="Calibri"/>
          <w:i/>
          <w:iCs/>
          <w:sz w:val="22"/>
          <w:szCs w:val="22"/>
          <w:lang w:val="pt-BR"/>
        </w:rPr>
        <w:t xml:space="preserve">Anal. </w:t>
      </w:r>
      <w:r>
        <w:rPr>
          <w:rFonts w:ascii="Calibri" w:hAnsi="Calibri"/>
          <w:i/>
          <w:iCs/>
          <w:sz w:val="22"/>
          <w:szCs w:val="22"/>
        </w:rPr>
        <w:t xml:space="preserve">Chem. </w:t>
      </w:r>
      <w:r>
        <w:rPr>
          <w:rFonts w:ascii="Calibri" w:hAnsi="Calibri"/>
          <w:b/>
          <w:bCs/>
          <w:sz w:val="22"/>
          <w:szCs w:val="22"/>
        </w:rPr>
        <w:t>2002</w:t>
      </w:r>
      <w:r>
        <w:rPr>
          <w:rFonts w:ascii="Calibri" w:hAnsi="Calibri"/>
          <w:i/>
          <w:iCs/>
          <w:sz w:val="22"/>
          <w:szCs w:val="22"/>
        </w:rPr>
        <w:t>, 74</w:t>
      </w:r>
      <w:r>
        <w:rPr>
          <w:rFonts w:ascii="Calibri" w:hAnsi="Calibri"/>
          <w:sz w:val="22"/>
          <w:szCs w:val="22"/>
        </w:rPr>
        <w:t xml:space="preserve">, 3547. </w:t>
      </w:r>
    </w:p>
    <w:p w:rsidR="006D491D" w:rsidRDefault="006D491D">
      <w:pPr>
        <w:pStyle w:val="NormalWeb"/>
        <w:ind w:left="450" w:hanging="450"/>
        <w:rPr>
          <w:rFonts w:ascii="Calibri" w:hAnsi="Calibri"/>
          <w:sz w:val="22"/>
          <w:szCs w:val="22"/>
        </w:rPr>
      </w:pPr>
      <w:r>
        <w:rPr>
          <w:rFonts w:ascii="Calibri" w:hAnsi="Calibri"/>
          <w:sz w:val="22"/>
          <w:szCs w:val="22"/>
        </w:rPr>
        <w:t xml:space="preserve">(18) Jones, T. L.; Betowski, L. D. </w:t>
      </w:r>
      <w:r>
        <w:rPr>
          <w:rFonts w:ascii="Calibri" w:hAnsi="Calibri"/>
          <w:i/>
          <w:iCs/>
          <w:sz w:val="22"/>
          <w:szCs w:val="22"/>
        </w:rPr>
        <w:t xml:space="preserve">Environ. Sci. Technol. </w:t>
      </w:r>
      <w:r>
        <w:rPr>
          <w:rFonts w:ascii="Calibri" w:hAnsi="Calibri"/>
          <w:b/>
          <w:bCs/>
          <w:sz w:val="22"/>
          <w:szCs w:val="22"/>
        </w:rPr>
        <w:t>1991</w:t>
      </w:r>
      <w:r>
        <w:rPr>
          <w:rFonts w:ascii="Calibri" w:hAnsi="Calibri"/>
          <w:i/>
          <w:iCs/>
          <w:sz w:val="22"/>
          <w:szCs w:val="22"/>
        </w:rPr>
        <w:t>, 25</w:t>
      </w:r>
      <w:r>
        <w:rPr>
          <w:rFonts w:ascii="Calibri" w:hAnsi="Calibri"/>
          <w:sz w:val="22"/>
          <w:szCs w:val="22"/>
        </w:rPr>
        <w:t xml:space="preserve">, 1880. </w:t>
      </w:r>
    </w:p>
    <w:p w:rsidR="006D491D" w:rsidRDefault="006D491D">
      <w:pPr>
        <w:pStyle w:val="NormalWeb"/>
        <w:ind w:left="450" w:hanging="450"/>
        <w:rPr>
          <w:rFonts w:ascii="Calibri" w:hAnsi="Calibri"/>
          <w:sz w:val="22"/>
          <w:szCs w:val="22"/>
        </w:rPr>
      </w:pPr>
      <w:r>
        <w:rPr>
          <w:rFonts w:ascii="Calibri" w:hAnsi="Calibri"/>
          <w:sz w:val="22"/>
          <w:szCs w:val="22"/>
        </w:rPr>
        <w:t xml:space="preserve">(19) Mulchandani, A.; Chen, W.; Mulchandani, P.; Wang, J.; Rogers, K. R. </w:t>
      </w:r>
      <w:r>
        <w:rPr>
          <w:rFonts w:ascii="Calibri" w:hAnsi="Calibri"/>
          <w:i/>
          <w:iCs/>
          <w:sz w:val="22"/>
          <w:szCs w:val="22"/>
        </w:rPr>
        <w:t xml:space="preserve">Biosensors and Bioelectronics </w:t>
      </w:r>
      <w:r>
        <w:rPr>
          <w:rFonts w:ascii="Calibri" w:hAnsi="Calibri"/>
          <w:b/>
          <w:bCs/>
          <w:sz w:val="22"/>
          <w:szCs w:val="22"/>
        </w:rPr>
        <w:t>2001</w:t>
      </w:r>
      <w:r>
        <w:rPr>
          <w:rFonts w:ascii="Calibri" w:hAnsi="Calibri"/>
          <w:i/>
          <w:iCs/>
          <w:sz w:val="22"/>
          <w:szCs w:val="22"/>
        </w:rPr>
        <w:t>, 16</w:t>
      </w:r>
      <w:r>
        <w:rPr>
          <w:rFonts w:ascii="Calibri" w:hAnsi="Calibri"/>
          <w:sz w:val="22"/>
          <w:szCs w:val="22"/>
        </w:rPr>
        <w:t xml:space="preserve">, 225-230. </w:t>
      </w:r>
    </w:p>
    <w:p w:rsidR="006D491D" w:rsidRDefault="006D491D">
      <w:pPr>
        <w:pStyle w:val="NormalWeb"/>
        <w:ind w:left="450" w:hanging="450"/>
        <w:rPr>
          <w:rFonts w:ascii="Calibri" w:hAnsi="Calibri"/>
          <w:sz w:val="22"/>
          <w:szCs w:val="22"/>
        </w:rPr>
      </w:pPr>
      <w:r>
        <w:rPr>
          <w:rFonts w:ascii="Calibri" w:hAnsi="Calibri"/>
          <w:sz w:val="22"/>
          <w:szCs w:val="22"/>
        </w:rPr>
        <w:t xml:space="preserve">(20) Stephens, R.; Spurgeon, A.; Calvert, I. A.; Beach, J.; Levy, L. S.; Berry, H.; Harrington, M. </w:t>
      </w:r>
      <w:r>
        <w:rPr>
          <w:rFonts w:ascii="Calibri" w:hAnsi="Calibri"/>
          <w:i/>
          <w:iCs/>
          <w:sz w:val="22"/>
          <w:szCs w:val="22"/>
        </w:rPr>
        <w:t xml:space="preserve">Lancet </w:t>
      </w:r>
      <w:r>
        <w:rPr>
          <w:rFonts w:ascii="Calibri" w:hAnsi="Calibri"/>
          <w:b/>
          <w:bCs/>
          <w:sz w:val="22"/>
          <w:szCs w:val="22"/>
        </w:rPr>
        <w:t>1995</w:t>
      </w:r>
      <w:r>
        <w:rPr>
          <w:rFonts w:ascii="Calibri" w:hAnsi="Calibri"/>
          <w:i/>
          <w:iCs/>
          <w:sz w:val="22"/>
          <w:szCs w:val="22"/>
        </w:rPr>
        <w:t>, 345</w:t>
      </w:r>
      <w:r>
        <w:rPr>
          <w:rFonts w:ascii="Calibri" w:hAnsi="Calibri"/>
          <w:sz w:val="22"/>
          <w:szCs w:val="22"/>
        </w:rPr>
        <w:t xml:space="preserve">, 1135. </w:t>
      </w:r>
    </w:p>
    <w:p w:rsidR="006D491D" w:rsidRDefault="006D491D">
      <w:r>
        <w:fldChar w:fldCharType="end"/>
      </w:r>
    </w:p>
    <w:sectPr w:rsidR="006D491D" w:rsidSect="00537142">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91D" w:rsidRDefault="006D491D" w:rsidP="00805DD9">
      <w:pPr>
        <w:spacing w:after="0" w:line="240" w:lineRule="auto"/>
      </w:pPr>
      <w:r>
        <w:separator/>
      </w:r>
    </w:p>
  </w:endnote>
  <w:endnote w:type="continuationSeparator" w:id="0">
    <w:p w:rsidR="006D491D" w:rsidRDefault="006D491D" w:rsidP="00805D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91D" w:rsidRDefault="006D491D">
    <w:pPr>
      <w:pStyle w:val="Footer"/>
      <w:jc w:val="center"/>
    </w:pPr>
    <w:fldSimple w:instr=" PAGE   \* MERGEFORMAT ">
      <w:r>
        <w:rPr>
          <w:noProof/>
        </w:rPr>
        <w:t>5</w:t>
      </w:r>
    </w:fldSimple>
  </w:p>
  <w:p w:rsidR="006D491D" w:rsidRDefault="006D49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91D" w:rsidRDefault="006D491D" w:rsidP="00805DD9">
      <w:pPr>
        <w:spacing w:after="0" w:line="240" w:lineRule="auto"/>
      </w:pPr>
      <w:r>
        <w:separator/>
      </w:r>
    </w:p>
  </w:footnote>
  <w:footnote w:type="continuationSeparator" w:id="0">
    <w:p w:rsidR="006D491D" w:rsidRDefault="006D491D" w:rsidP="00805DD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A3D"/>
    <w:rsid w:val="0001235F"/>
    <w:rsid w:val="00022E14"/>
    <w:rsid w:val="00027F52"/>
    <w:rsid w:val="000570D4"/>
    <w:rsid w:val="00073487"/>
    <w:rsid w:val="000D61CD"/>
    <w:rsid w:val="000D6AA5"/>
    <w:rsid w:val="000F2202"/>
    <w:rsid w:val="00100D8D"/>
    <w:rsid w:val="00104BEF"/>
    <w:rsid w:val="0012716C"/>
    <w:rsid w:val="0015217B"/>
    <w:rsid w:val="00156D05"/>
    <w:rsid w:val="0018033D"/>
    <w:rsid w:val="001B759C"/>
    <w:rsid w:val="001E5EA3"/>
    <w:rsid w:val="001F48C2"/>
    <w:rsid w:val="00200267"/>
    <w:rsid w:val="00236EE4"/>
    <w:rsid w:val="002555E8"/>
    <w:rsid w:val="00265A23"/>
    <w:rsid w:val="0026688D"/>
    <w:rsid w:val="0029153D"/>
    <w:rsid w:val="00294874"/>
    <w:rsid w:val="002A5B16"/>
    <w:rsid w:val="002B75D6"/>
    <w:rsid w:val="002C4A39"/>
    <w:rsid w:val="002C68A7"/>
    <w:rsid w:val="002C7888"/>
    <w:rsid w:val="002D3C29"/>
    <w:rsid w:val="00324CD7"/>
    <w:rsid w:val="00347DF9"/>
    <w:rsid w:val="00385EFA"/>
    <w:rsid w:val="00387809"/>
    <w:rsid w:val="003901CE"/>
    <w:rsid w:val="003B2AF9"/>
    <w:rsid w:val="003D01FF"/>
    <w:rsid w:val="003D56A3"/>
    <w:rsid w:val="003F25B0"/>
    <w:rsid w:val="004150C2"/>
    <w:rsid w:val="00477093"/>
    <w:rsid w:val="00484E70"/>
    <w:rsid w:val="004A1075"/>
    <w:rsid w:val="004C56A1"/>
    <w:rsid w:val="004D6E18"/>
    <w:rsid w:val="004E32CC"/>
    <w:rsid w:val="00517C32"/>
    <w:rsid w:val="00526458"/>
    <w:rsid w:val="00537142"/>
    <w:rsid w:val="00540875"/>
    <w:rsid w:val="00541013"/>
    <w:rsid w:val="0056237F"/>
    <w:rsid w:val="00572E61"/>
    <w:rsid w:val="00585D2F"/>
    <w:rsid w:val="005873EF"/>
    <w:rsid w:val="005B4556"/>
    <w:rsid w:val="0061040E"/>
    <w:rsid w:val="00616CE6"/>
    <w:rsid w:val="00640DDA"/>
    <w:rsid w:val="006566F2"/>
    <w:rsid w:val="00673223"/>
    <w:rsid w:val="006769C2"/>
    <w:rsid w:val="006B1F34"/>
    <w:rsid w:val="006B6EFF"/>
    <w:rsid w:val="006D491D"/>
    <w:rsid w:val="00721ACF"/>
    <w:rsid w:val="00723A0D"/>
    <w:rsid w:val="00725342"/>
    <w:rsid w:val="0075430E"/>
    <w:rsid w:val="0076573C"/>
    <w:rsid w:val="00783F07"/>
    <w:rsid w:val="00786118"/>
    <w:rsid w:val="00791EDD"/>
    <w:rsid w:val="007B4F2D"/>
    <w:rsid w:val="007B6BD5"/>
    <w:rsid w:val="007F2B44"/>
    <w:rsid w:val="00805DD9"/>
    <w:rsid w:val="008429D0"/>
    <w:rsid w:val="00843AE4"/>
    <w:rsid w:val="00875B3C"/>
    <w:rsid w:val="008A2269"/>
    <w:rsid w:val="008D6A6A"/>
    <w:rsid w:val="008E5F8E"/>
    <w:rsid w:val="009163DF"/>
    <w:rsid w:val="00920F04"/>
    <w:rsid w:val="0093621A"/>
    <w:rsid w:val="00961277"/>
    <w:rsid w:val="00964D38"/>
    <w:rsid w:val="00980A61"/>
    <w:rsid w:val="00986990"/>
    <w:rsid w:val="009A0B04"/>
    <w:rsid w:val="009A10AD"/>
    <w:rsid w:val="009A4A26"/>
    <w:rsid w:val="009F343D"/>
    <w:rsid w:val="00A21526"/>
    <w:rsid w:val="00A26797"/>
    <w:rsid w:val="00A46D28"/>
    <w:rsid w:val="00A66CF9"/>
    <w:rsid w:val="00A679F7"/>
    <w:rsid w:val="00A72B5E"/>
    <w:rsid w:val="00A73FFB"/>
    <w:rsid w:val="00A80A0A"/>
    <w:rsid w:val="00AB2CDB"/>
    <w:rsid w:val="00AD4F84"/>
    <w:rsid w:val="00AF1DFE"/>
    <w:rsid w:val="00B0423A"/>
    <w:rsid w:val="00B16932"/>
    <w:rsid w:val="00B2127C"/>
    <w:rsid w:val="00B217A2"/>
    <w:rsid w:val="00B245CD"/>
    <w:rsid w:val="00B26B30"/>
    <w:rsid w:val="00B366B7"/>
    <w:rsid w:val="00B37F87"/>
    <w:rsid w:val="00B5260A"/>
    <w:rsid w:val="00B5332F"/>
    <w:rsid w:val="00B653A9"/>
    <w:rsid w:val="00B724A0"/>
    <w:rsid w:val="00B91010"/>
    <w:rsid w:val="00B92936"/>
    <w:rsid w:val="00B92E55"/>
    <w:rsid w:val="00B9366D"/>
    <w:rsid w:val="00BA7787"/>
    <w:rsid w:val="00BC6C62"/>
    <w:rsid w:val="00BC71AB"/>
    <w:rsid w:val="00C04CA0"/>
    <w:rsid w:val="00C649DC"/>
    <w:rsid w:val="00C97432"/>
    <w:rsid w:val="00CA58B9"/>
    <w:rsid w:val="00CA710B"/>
    <w:rsid w:val="00CB5E3A"/>
    <w:rsid w:val="00CD2735"/>
    <w:rsid w:val="00D06AD3"/>
    <w:rsid w:val="00D23E03"/>
    <w:rsid w:val="00D244F6"/>
    <w:rsid w:val="00D307E7"/>
    <w:rsid w:val="00D35CFD"/>
    <w:rsid w:val="00D6060C"/>
    <w:rsid w:val="00D6342E"/>
    <w:rsid w:val="00D6432A"/>
    <w:rsid w:val="00D65A3D"/>
    <w:rsid w:val="00D86F35"/>
    <w:rsid w:val="00D9104D"/>
    <w:rsid w:val="00DC30FC"/>
    <w:rsid w:val="00DD259D"/>
    <w:rsid w:val="00DE58D1"/>
    <w:rsid w:val="00E04657"/>
    <w:rsid w:val="00E13DAC"/>
    <w:rsid w:val="00E4066F"/>
    <w:rsid w:val="00E52B74"/>
    <w:rsid w:val="00E77E03"/>
    <w:rsid w:val="00E8562D"/>
    <w:rsid w:val="00E85E50"/>
    <w:rsid w:val="00EB0203"/>
    <w:rsid w:val="00ED52B7"/>
    <w:rsid w:val="00ED77DF"/>
    <w:rsid w:val="00EF21BD"/>
    <w:rsid w:val="00F00A48"/>
    <w:rsid w:val="00F02A1C"/>
    <w:rsid w:val="00F02D8F"/>
    <w:rsid w:val="00F03070"/>
    <w:rsid w:val="00F040A6"/>
    <w:rsid w:val="00F24261"/>
    <w:rsid w:val="00F618F0"/>
    <w:rsid w:val="00FF262E"/>
    <w:rsid w:val="00FF4A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142"/>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05DD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805DD9"/>
    <w:rPr>
      <w:rFonts w:cs="Times New Roman"/>
    </w:rPr>
  </w:style>
  <w:style w:type="paragraph" w:styleId="Footer">
    <w:name w:val="footer"/>
    <w:basedOn w:val="Normal"/>
    <w:link w:val="FooterChar"/>
    <w:uiPriority w:val="99"/>
    <w:rsid w:val="00805DD9"/>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805DD9"/>
    <w:rPr>
      <w:rFonts w:cs="Times New Roman"/>
    </w:rPr>
  </w:style>
  <w:style w:type="paragraph" w:styleId="NormalWeb">
    <w:name w:val="Normal (Web)"/>
    <w:basedOn w:val="Normal"/>
    <w:uiPriority w:val="99"/>
    <w:semiHidden/>
    <w:rsid w:val="00B9366D"/>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semiHidden/>
    <w:rsid w:val="00C649DC"/>
    <w:rPr>
      <w:rFonts w:cs="Times New Roman"/>
      <w:color w:val="0000FF"/>
      <w:u w:val="single"/>
    </w:rPr>
  </w:style>
  <w:style w:type="paragraph" w:styleId="BalloonText">
    <w:name w:val="Balloon Text"/>
    <w:basedOn w:val="Normal"/>
    <w:link w:val="BalloonTextChar"/>
    <w:uiPriority w:val="99"/>
    <w:semiHidden/>
    <w:rsid w:val="00236E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6EE4"/>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14954712">
      <w:marLeft w:val="0"/>
      <w:marRight w:val="0"/>
      <w:marTop w:val="0"/>
      <w:marBottom w:val="0"/>
      <w:divBdr>
        <w:top w:val="none" w:sz="0" w:space="0" w:color="auto"/>
        <w:left w:val="none" w:sz="0" w:space="0" w:color="auto"/>
        <w:bottom w:val="none" w:sz="0" w:space="0" w:color="auto"/>
        <w:right w:val="none" w:sz="0" w:space="0" w:color="auto"/>
      </w:divBdr>
    </w:div>
    <w:div w:id="114954713">
      <w:marLeft w:val="0"/>
      <w:marRight w:val="0"/>
      <w:marTop w:val="0"/>
      <w:marBottom w:val="0"/>
      <w:divBdr>
        <w:top w:val="none" w:sz="0" w:space="0" w:color="auto"/>
        <w:left w:val="none" w:sz="0" w:space="0" w:color="auto"/>
        <w:bottom w:val="none" w:sz="0" w:space="0" w:color="auto"/>
        <w:right w:val="none" w:sz="0" w:space="0" w:color="auto"/>
      </w:divBdr>
    </w:div>
    <w:div w:id="114954714">
      <w:marLeft w:val="0"/>
      <w:marRight w:val="0"/>
      <w:marTop w:val="0"/>
      <w:marBottom w:val="0"/>
      <w:divBdr>
        <w:top w:val="none" w:sz="0" w:space="0" w:color="auto"/>
        <w:left w:val="none" w:sz="0" w:space="0" w:color="auto"/>
        <w:bottom w:val="none" w:sz="0" w:space="0" w:color="auto"/>
        <w:right w:val="none" w:sz="0" w:space="0" w:color="auto"/>
      </w:divBdr>
    </w:div>
    <w:div w:id="114954715">
      <w:marLeft w:val="0"/>
      <w:marRight w:val="0"/>
      <w:marTop w:val="0"/>
      <w:marBottom w:val="0"/>
      <w:divBdr>
        <w:top w:val="none" w:sz="0" w:space="0" w:color="auto"/>
        <w:left w:val="none" w:sz="0" w:space="0" w:color="auto"/>
        <w:bottom w:val="none" w:sz="0" w:space="0" w:color="auto"/>
        <w:right w:val="none" w:sz="0" w:space="0" w:color="auto"/>
      </w:divBdr>
    </w:div>
    <w:div w:id="114954716">
      <w:marLeft w:val="0"/>
      <w:marRight w:val="0"/>
      <w:marTop w:val="0"/>
      <w:marBottom w:val="0"/>
      <w:divBdr>
        <w:top w:val="none" w:sz="0" w:space="0" w:color="auto"/>
        <w:left w:val="none" w:sz="0" w:space="0" w:color="auto"/>
        <w:bottom w:val="none" w:sz="0" w:space="0" w:color="auto"/>
        <w:right w:val="none" w:sz="0" w:space="0" w:color="auto"/>
      </w:divBdr>
    </w:div>
    <w:div w:id="114954717">
      <w:marLeft w:val="0"/>
      <w:marRight w:val="0"/>
      <w:marTop w:val="0"/>
      <w:marBottom w:val="0"/>
      <w:divBdr>
        <w:top w:val="none" w:sz="0" w:space="0" w:color="auto"/>
        <w:left w:val="none" w:sz="0" w:space="0" w:color="auto"/>
        <w:bottom w:val="none" w:sz="0" w:space="0" w:color="auto"/>
        <w:right w:val="none" w:sz="0" w:space="0" w:color="auto"/>
      </w:divBdr>
    </w:div>
    <w:div w:id="114954718">
      <w:marLeft w:val="0"/>
      <w:marRight w:val="0"/>
      <w:marTop w:val="0"/>
      <w:marBottom w:val="0"/>
      <w:divBdr>
        <w:top w:val="none" w:sz="0" w:space="0" w:color="auto"/>
        <w:left w:val="none" w:sz="0" w:space="0" w:color="auto"/>
        <w:bottom w:val="none" w:sz="0" w:space="0" w:color="auto"/>
        <w:right w:val="none" w:sz="0" w:space="0" w:color="auto"/>
      </w:divBdr>
    </w:div>
    <w:div w:id="114954719">
      <w:marLeft w:val="0"/>
      <w:marRight w:val="0"/>
      <w:marTop w:val="0"/>
      <w:marBottom w:val="0"/>
      <w:divBdr>
        <w:top w:val="none" w:sz="0" w:space="0" w:color="auto"/>
        <w:left w:val="none" w:sz="0" w:space="0" w:color="auto"/>
        <w:bottom w:val="none" w:sz="0" w:space="0" w:color="auto"/>
        <w:right w:val="none" w:sz="0" w:space="0" w:color="auto"/>
      </w:divBdr>
    </w:div>
    <w:div w:id="114954720">
      <w:marLeft w:val="0"/>
      <w:marRight w:val="0"/>
      <w:marTop w:val="0"/>
      <w:marBottom w:val="0"/>
      <w:divBdr>
        <w:top w:val="none" w:sz="0" w:space="0" w:color="auto"/>
        <w:left w:val="none" w:sz="0" w:space="0" w:color="auto"/>
        <w:bottom w:val="none" w:sz="0" w:space="0" w:color="auto"/>
        <w:right w:val="none" w:sz="0" w:space="0" w:color="auto"/>
      </w:divBdr>
    </w:div>
    <w:div w:id="114954721">
      <w:marLeft w:val="0"/>
      <w:marRight w:val="0"/>
      <w:marTop w:val="0"/>
      <w:marBottom w:val="0"/>
      <w:divBdr>
        <w:top w:val="none" w:sz="0" w:space="0" w:color="auto"/>
        <w:left w:val="none" w:sz="0" w:space="0" w:color="auto"/>
        <w:bottom w:val="none" w:sz="0" w:space="0" w:color="auto"/>
        <w:right w:val="none" w:sz="0" w:space="0" w:color="auto"/>
      </w:divBdr>
    </w:div>
    <w:div w:id="114954722">
      <w:marLeft w:val="0"/>
      <w:marRight w:val="0"/>
      <w:marTop w:val="0"/>
      <w:marBottom w:val="0"/>
      <w:divBdr>
        <w:top w:val="none" w:sz="0" w:space="0" w:color="auto"/>
        <w:left w:val="none" w:sz="0" w:space="0" w:color="auto"/>
        <w:bottom w:val="none" w:sz="0" w:space="0" w:color="auto"/>
        <w:right w:val="none" w:sz="0" w:space="0" w:color="auto"/>
      </w:divBdr>
    </w:div>
    <w:div w:id="114954723">
      <w:marLeft w:val="0"/>
      <w:marRight w:val="0"/>
      <w:marTop w:val="0"/>
      <w:marBottom w:val="0"/>
      <w:divBdr>
        <w:top w:val="none" w:sz="0" w:space="0" w:color="auto"/>
        <w:left w:val="none" w:sz="0" w:space="0" w:color="auto"/>
        <w:bottom w:val="none" w:sz="0" w:space="0" w:color="auto"/>
        <w:right w:val="none" w:sz="0" w:space="0" w:color="auto"/>
      </w:divBdr>
    </w:div>
    <w:div w:id="114954724">
      <w:marLeft w:val="0"/>
      <w:marRight w:val="0"/>
      <w:marTop w:val="0"/>
      <w:marBottom w:val="0"/>
      <w:divBdr>
        <w:top w:val="none" w:sz="0" w:space="0" w:color="auto"/>
        <w:left w:val="none" w:sz="0" w:space="0" w:color="auto"/>
        <w:bottom w:val="none" w:sz="0" w:space="0" w:color="auto"/>
        <w:right w:val="none" w:sz="0" w:space="0" w:color="auto"/>
      </w:divBdr>
    </w:div>
    <w:div w:id="114954725">
      <w:marLeft w:val="0"/>
      <w:marRight w:val="0"/>
      <w:marTop w:val="0"/>
      <w:marBottom w:val="0"/>
      <w:divBdr>
        <w:top w:val="none" w:sz="0" w:space="0" w:color="auto"/>
        <w:left w:val="none" w:sz="0" w:space="0" w:color="auto"/>
        <w:bottom w:val="none" w:sz="0" w:space="0" w:color="auto"/>
        <w:right w:val="none" w:sz="0" w:space="0" w:color="auto"/>
      </w:divBdr>
    </w:div>
    <w:div w:id="114954726">
      <w:marLeft w:val="0"/>
      <w:marRight w:val="0"/>
      <w:marTop w:val="0"/>
      <w:marBottom w:val="0"/>
      <w:divBdr>
        <w:top w:val="none" w:sz="0" w:space="0" w:color="auto"/>
        <w:left w:val="none" w:sz="0" w:space="0" w:color="auto"/>
        <w:bottom w:val="none" w:sz="0" w:space="0" w:color="auto"/>
        <w:right w:val="none" w:sz="0" w:space="0" w:color="auto"/>
      </w:divBdr>
    </w:div>
    <w:div w:id="114954727">
      <w:marLeft w:val="0"/>
      <w:marRight w:val="0"/>
      <w:marTop w:val="0"/>
      <w:marBottom w:val="0"/>
      <w:divBdr>
        <w:top w:val="none" w:sz="0" w:space="0" w:color="auto"/>
        <w:left w:val="none" w:sz="0" w:space="0" w:color="auto"/>
        <w:bottom w:val="none" w:sz="0" w:space="0" w:color="auto"/>
        <w:right w:val="none" w:sz="0" w:space="0" w:color="auto"/>
      </w:divBdr>
    </w:div>
    <w:div w:id="114954728">
      <w:marLeft w:val="0"/>
      <w:marRight w:val="0"/>
      <w:marTop w:val="0"/>
      <w:marBottom w:val="0"/>
      <w:divBdr>
        <w:top w:val="none" w:sz="0" w:space="0" w:color="auto"/>
        <w:left w:val="none" w:sz="0" w:space="0" w:color="auto"/>
        <w:bottom w:val="none" w:sz="0" w:space="0" w:color="auto"/>
        <w:right w:val="none" w:sz="0" w:space="0" w:color="auto"/>
      </w:divBdr>
    </w:div>
    <w:div w:id="114954729">
      <w:marLeft w:val="0"/>
      <w:marRight w:val="0"/>
      <w:marTop w:val="0"/>
      <w:marBottom w:val="0"/>
      <w:divBdr>
        <w:top w:val="none" w:sz="0" w:space="0" w:color="auto"/>
        <w:left w:val="none" w:sz="0" w:space="0" w:color="auto"/>
        <w:bottom w:val="none" w:sz="0" w:space="0" w:color="auto"/>
        <w:right w:val="none" w:sz="0" w:space="0" w:color="auto"/>
      </w:divBdr>
    </w:div>
    <w:div w:id="114954730">
      <w:marLeft w:val="0"/>
      <w:marRight w:val="0"/>
      <w:marTop w:val="0"/>
      <w:marBottom w:val="0"/>
      <w:divBdr>
        <w:top w:val="none" w:sz="0" w:space="0" w:color="auto"/>
        <w:left w:val="none" w:sz="0" w:space="0" w:color="auto"/>
        <w:bottom w:val="none" w:sz="0" w:space="0" w:color="auto"/>
        <w:right w:val="none" w:sz="0" w:space="0" w:color="auto"/>
      </w:divBdr>
    </w:div>
    <w:div w:id="114954731">
      <w:marLeft w:val="0"/>
      <w:marRight w:val="0"/>
      <w:marTop w:val="0"/>
      <w:marBottom w:val="0"/>
      <w:divBdr>
        <w:top w:val="none" w:sz="0" w:space="0" w:color="auto"/>
        <w:left w:val="none" w:sz="0" w:space="0" w:color="auto"/>
        <w:bottom w:val="none" w:sz="0" w:space="0" w:color="auto"/>
        <w:right w:val="none" w:sz="0" w:space="0" w:color="auto"/>
      </w:divBdr>
    </w:div>
    <w:div w:id="114954732">
      <w:marLeft w:val="0"/>
      <w:marRight w:val="0"/>
      <w:marTop w:val="0"/>
      <w:marBottom w:val="0"/>
      <w:divBdr>
        <w:top w:val="none" w:sz="0" w:space="0" w:color="auto"/>
        <w:left w:val="none" w:sz="0" w:space="0" w:color="auto"/>
        <w:bottom w:val="none" w:sz="0" w:space="0" w:color="auto"/>
        <w:right w:val="none" w:sz="0" w:space="0" w:color="auto"/>
      </w:divBdr>
    </w:div>
    <w:div w:id="114954733">
      <w:marLeft w:val="0"/>
      <w:marRight w:val="0"/>
      <w:marTop w:val="0"/>
      <w:marBottom w:val="0"/>
      <w:divBdr>
        <w:top w:val="none" w:sz="0" w:space="0" w:color="auto"/>
        <w:left w:val="none" w:sz="0" w:space="0" w:color="auto"/>
        <w:bottom w:val="none" w:sz="0" w:space="0" w:color="auto"/>
        <w:right w:val="none" w:sz="0" w:space="0" w:color="auto"/>
      </w:divBdr>
    </w:div>
    <w:div w:id="114954734">
      <w:marLeft w:val="0"/>
      <w:marRight w:val="0"/>
      <w:marTop w:val="0"/>
      <w:marBottom w:val="0"/>
      <w:divBdr>
        <w:top w:val="none" w:sz="0" w:space="0" w:color="auto"/>
        <w:left w:val="none" w:sz="0" w:space="0" w:color="auto"/>
        <w:bottom w:val="none" w:sz="0" w:space="0" w:color="auto"/>
        <w:right w:val="none" w:sz="0" w:space="0" w:color="auto"/>
      </w:divBdr>
    </w:div>
    <w:div w:id="114954735">
      <w:marLeft w:val="0"/>
      <w:marRight w:val="0"/>
      <w:marTop w:val="0"/>
      <w:marBottom w:val="0"/>
      <w:divBdr>
        <w:top w:val="none" w:sz="0" w:space="0" w:color="auto"/>
        <w:left w:val="none" w:sz="0" w:space="0" w:color="auto"/>
        <w:bottom w:val="none" w:sz="0" w:space="0" w:color="auto"/>
        <w:right w:val="none" w:sz="0" w:space="0" w:color="auto"/>
      </w:divBdr>
    </w:div>
    <w:div w:id="114954736">
      <w:marLeft w:val="0"/>
      <w:marRight w:val="0"/>
      <w:marTop w:val="0"/>
      <w:marBottom w:val="0"/>
      <w:divBdr>
        <w:top w:val="none" w:sz="0" w:space="0" w:color="auto"/>
        <w:left w:val="none" w:sz="0" w:space="0" w:color="auto"/>
        <w:bottom w:val="none" w:sz="0" w:space="0" w:color="auto"/>
        <w:right w:val="none" w:sz="0" w:space="0" w:color="auto"/>
      </w:divBdr>
    </w:div>
    <w:div w:id="114954737">
      <w:marLeft w:val="0"/>
      <w:marRight w:val="0"/>
      <w:marTop w:val="0"/>
      <w:marBottom w:val="0"/>
      <w:divBdr>
        <w:top w:val="none" w:sz="0" w:space="0" w:color="auto"/>
        <w:left w:val="none" w:sz="0" w:space="0" w:color="auto"/>
        <w:bottom w:val="none" w:sz="0" w:space="0" w:color="auto"/>
        <w:right w:val="none" w:sz="0" w:space="0" w:color="auto"/>
      </w:divBdr>
    </w:div>
    <w:div w:id="114954738">
      <w:marLeft w:val="0"/>
      <w:marRight w:val="0"/>
      <w:marTop w:val="0"/>
      <w:marBottom w:val="0"/>
      <w:divBdr>
        <w:top w:val="none" w:sz="0" w:space="0" w:color="auto"/>
        <w:left w:val="none" w:sz="0" w:space="0" w:color="auto"/>
        <w:bottom w:val="none" w:sz="0" w:space="0" w:color="auto"/>
        <w:right w:val="none" w:sz="0" w:space="0" w:color="auto"/>
      </w:divBdr>
    </w:div>
    <w:div w:id="114954739">
      <w:marLeft w:val="0"/>
      <w:marRight w:val="0"/>
      <w:marTop w:val="0"/>
      <w:marBottom w:val="0"/>
      <w:divBdr>
        <w:top w:val="none" w:sz="0" w:space="0" w:color="auto"/>
        <w:left w:val="none" w:sz="0" w:space="0" w:color="auto"/>
        <w:bottom w:val="none" w:sz="0" w:space="0" w:color="auto"/>
        <w:right w:val="none" w:sz="0" w:space="0" w:color="auto"/>
      </w:divBdr>
    </w:div>
    <w:div w:id="114954740">
      <w:marLeft w:val="0"/>
      <w:marRight w:val="0"/>
      <w:marTop w:val="0"/>
      <w:marBottom w:val="0"/>
      <w:divBdr>
        <w:top w:val="none" w:sz="0" w:space="0" w:color="auto"/>
        <w:left w:val="none" w:sz="0" w:space="0" w:color="auto"/>
        <w:bottom w:val="none" w:sz="0" w:space="0" w:color="auto"/>
        <w:right w:val="none" w:sz="0" w:space="0" w:color="auto"/>
      </w:divBdr>
    </w:div>
    <w:div w:id="114954741">
      <w:marLeft w:val="0"/>
      <w:marRight w:val="0"/>
      <w:marTop w:val="0"/>
      <w:marBottom w:val="0"/>
      <w:divBdr>
        <w:top w:val="none" w:sz="0" w:space="0" w:color="auto"/>
        <w:left w:val="none" w:sz="0" w:space="0" w:color="auto"/>
        <w:bottom w:val="none" w:sz="0" w:space="0" w:color="auto"/>
        <w:right w:val="none" w:sz="0" w:space="0" w:color="auto"/>
      </w:divBdr>
    </w:div>
    <w:div w:id="114954742">
      <w:marLeft w:val="0"/>
      <w:marRight w:val="0"/>
      <w:marTop w:val="0"/>
      <w:marBottom w:val="0"/>
      <w:divBdr>
        <w:top w:val="none" w:sz="0" w:space="0" w:color="auto"/>
        <w:left w:val="none" w:sz="0" w:space="0" w:color="auto"/>
        <w:bottom w:val="none" w:sz="0" w:space="0" w:color="auto"/>
        <w:right w:val="none" w:sz="0" w:space="0" w:color="auto"/>
      </w:divBdr>
    </w:div>
    <w:div w:id="114954743">
      <w:marLeft w:val="0"/>
      <w:marRight w:val="0"/>
      <w:marTop w:val="0"/>
      <w:marBottom w:val="0"/>
      <w:divBdr>
        <w:top w:val="none" w:sz="0" w:space="0" w:color="auto"/>
        <w:left w:val="none" w:sz="0" w:space="0" w:color="auto"/>
        <w:bottom w:val="none" w:sz="0" w:space="0" w:color="auto"/>
        <w:right w:val="none" w:sz="0" w:space="0" w:color="auto"/>
      </w:divBdr>
    </w:div>
    <w:div w:id="114954744">
      <w:marLeft w:val="0"/>
      <w:marRight w:val="0"/>
      <w:marTop w:val="0"/>
      <w:marBottom w:val="0"/>
      <w:divBdr>
        <w:top w:val="none" w:sz="0" w:space="0" w:color="auto"/>
        <w:left w:val="none" w:sz="0" w:space="0" w:color="auto"/>
        <w:bottom w:val="none" w:sz="0" w:space="0" w:color="auto"/>
        <w:right w:val="none" w:sz="0" w:space="0" w:color="auto"/>
      </w:divBdr>
    </w:div>
    <w:div w:id="114954745">
      <w:marLeft w:val="0"/>
      <w:marRight w:val="0"/>
      <w:marTop w:val="0"/>
      <w:marBottom w:val="0"/>
      <w:divBdr>
        <w:top w:val="none" w:sz="0" w:space="0" w:color="auto"/>
        <w:left w:val="none" w:sz="0" w:space="0" w:color="auto"/>
        <w:bottom w:val="none" w:sz="0" w:space="0" w:color="auto"/>
        <w:right w:val="none" w:sz="0" w:space="0" w:color="auto"/>
      </w:divBdr>
    </w:div>
    <w:div w:id="114954746">
      <w:marLeft w:val="0"/>
      <w:marRight w:val="0"/>
      <w:marTop w:val="0"/>
      <w:marBottom w:val="0"/>
      <w:divBdr>
        <w:top w:val="none" w:sz="0" w:space="0" w:color="auto"/>
        <w:left w:val="none" w:sz="0" w:space="0" w:color="auto"/>
        <w:bottom w:val="none" w:sz="0" w:space="0" w:color="auto"/>
        <w:right w:val="none" w:sz="0" w:space="0" w:color="auto"/>
      </w:divBdr>
    </w:div>
    <w:div w:id="114954747">
      <w:marLeft w:val="0"/>
      <w:marRight w:val="0"/>
      <w:marTop w:val="0"/>
      <w:marBottom w:val="0"/>
      <w:divBdr>
        <w:top w:val="none" w:sz="0" w:space="0" w:color="auto"/>
        <w:left w:val="none" w:sz="0" w:space="0" w:color="auto"/>
        <w:bottom w:val="none" w:sz="0" w:space="0" w:color="auto"/>
        <w:right w:val="none" w:sz="0" w:space="0" w:color="auto"/>
      </w:divBdr>
    </w:div>
    <w:div w:id="114954748">
      <w:marLeft w:val="0"/>
      <w:marRight w:val="0"/>
      <w:marTop w:val="0"/>
      <w:marBottom w:val="0"/>
      <w:divBdr>
        <w:top w:val="none" w:sz="0" w:space="0" w:color="auto"/>
        <w:left w:val="none" w:sz="0" w:space="0" w:color="auto"/>
        <w:bottom w:val="none" w:sz="0" w:space="0" w:color="auto"/>
        <w:right w:val="none" w:sz="0" w:space="0" w:color="auto"/>
      </w:divBdr>
    </w:div>
    <w:div w:id="114954749">
      <w:marLeft w:val="0"/>
      <w:marRight w:val="0"/>
      <w:marTop w:val="0"/>
      <w:marBottom w:val="0"/>
      <w:divBdr>
        <w:top w:val="none" w:sz="0" w:space="0" w:color="auto"/>
        <w:left w:val="none" w:sz="0" w:space="0" w:color="auto"/>
        <w:bottom w:val="none" w:sz="0" w:space="0" w:color="auto"/>
        <w:right w:val="none" w:sz="0" w:space="0" w:color="auto"/>
      </w:divBdr>
    </w:div>
    <w:div w:id="114954750">
      <w:marLeft w:val="0"/>
      <w:marRight w:val="0"/>
      <w:marTop w:val="0"/>
      <w:marBottom w:val="0"/>
      <w:divBdr>
        <w:top w:val="none" w:sz="0" w:space="0" w:color="auto"/>
        <w:left w:val="none" w:sz="0" w:space="0" w:color="auto"/>
        <w:bottom w:val="none" w:sz="0" w:space="0" w:color="auto"/>
        <w:right w:val="none" w:sz="0" w:space="0" w:color="auto"/>
      </w:divBdr>
    </w:div>
    <w:div w:id="114954751">
      <w:marLeft w:val="0"/>
      <w:marRight w:val="0"/>
      <w:marTop w:val="0"/>
      <w:marBottom w:val="0"/>
      <w:divBdr>
        <w:top w:val="none" w:sz="0" w:space="0" w:color="auto"/>
        <w:left w:val="none" w:sz="0" w:space="0" w:color="auto"/>
        <w:bottom w:val="none" w:sz="0" w:space="0" w:color="auto"/>
        <w:right w:val="none" w:sz="0" w:space="0" w:color="auto"/>
      </w:divBdr>
    </w:div>
    <w:div w:id="114954752">
      <w:marLeft w:val="0"/>
      <w:marRight w:val="0"/>
      <w:marTop w:val="0"/>
      <w:marBottom w:val="0"/>
      <w:divBdr>
        <w:top w:val="none" w:sz="0" w:space="0" w:color="auto"/>
        <w:left w:val="none" w:sz="0" w:space="0" w:color="auto"/>
        <w:bottom w:val="none" w:sz="0" w:space="0" w:color="auto"/>
        <w:right w:val="none" w:sz="0" w:space="0" w:color="auto"/>
      </w:divBdr>
    </w:div>
    <w:div w:id="114954753">
      <w:marLeft w:val="0"/>
      <w:marRight w:val="0"/>
      <w:marTop w:val="0"/>
      <w:marBottom w:val="0"/>
      <w:divBdr>
        <w:top w:val="none" w:sz="0" w:space="0" w:color="auto"/>
        <w:left w:val="none" w:sz="0" w:space="0" w:color="auto"/>
        <w:bottom w:val="none" w:sz="0" w:space="0" w:color="auto"/>
        <w:right w:val="none" w:sz="0" w:space="0" w:color="auto"/>
      </w:divBdr>
    </w:div>
    <w:div w:id="114954754">
      <w:marLeft w:val="0"/>
      <w:marRight w:val="0"/>
      <w:marTop w:val="0"/>
      <w:marBottom w:val="0"/>
      <w:divBdr>
        <w:top w:val="none" w:sz="0" w:space="0" w:color="auto"/>
        <w:left w:val="none" w:sz="0" w:space="0" w:color="auto"/>
        <w:bottom w:val="none" w:sz="0" w:space="0" w:color="auto"/>
        <w:right w:val="none" w:sz="0" w:space="0" w:color="auto"/>
      </w:divBdr>
    </w:div>
    <w:div w:id="114954755">
      <w:marLeft w:val="0"/>
      <w:marRight w:val="0"/>
      <w:marTop w:val="0"/>
      <w:marBottom w:val="0"/>
      <w:divBdr>
        <w:top w:val="none" w:sz="0" w:space="0" w:color="auto"/>
        <w:left w:val="none" w:sz="0" w:space="0" w:color="auto"/>
        <w:bottom w:val="none" w:sz="0" w:space="0" w:color="auto"/>
        <w:right w:val="none" w:sz="0" w:space="0" w:color="auto"/>
      </w:divBdr>
    </w:div>
    <w:div w:id="114954756">
      <w:marLeft w:val="0"/>
      <w:marRight w:val="0"/>
      <w:marTop w:val="0"/>
      <w:marBottom w:val="0"/>
      <w:divBdr>
        <w:top w:val="none" w:sz="0" w:space="0" w:color="auto"/>
        <w:left w:val="none" w:sz="0" w:space="0" w:color="auto"/>
        <w:bottom w:val="none" w:sz="0" w:space="0" w:color="auto"/>
        <w:right w:val="none" w:sz="0" w:space="0" w:color="auto"/>
      </w:divBdr>
    </w:div>
    <w:div w:id="114954757">
      <w:marLeft w:val="0"/>
      <w:marRight w:val="0"/>
      <w:marTop w:val="0"/>
      <w:marBottom w:val="0"/>
      <w:divBdr>
        <w:top w:val="none" w:sz="0" w:space="0" w:color="auto"/>
        <w:left w:val="none" w:sz="0" w:space="0" w:color="auto"/>
        <w:bottom w:val="none" w:sz="0" w:space="0" w:color="auto"/>
        <w:right w:val="none" w:sz="0" w:space="0" w:color="auto"/>
      </w:divBdr>
    </w:div>
    <w:div w:id="114954758">
      <w:marLeft w:val="0"/>
      <w:marRight w:val="0"/>
      <w:marTop w:val="0"/>
      <w:marBottom w:val="0"/>
      <w:divBdr>
        <w:top w:val="none" w:sz="0" w:space="0" w:color="auto"/>
        <w:left w:val="none" w:sz="0" w:space="0" w:color="auto"/>
        <w:bottom w:val="none" w:sz="0" w:space="0" w:color="auto"/>
        <w:right w:val="none" w:sz="0" w:space="0" w:color="auto"/>
      </w:divBdr>
    </w:div>
    <w:div w:id="114954759">
      <w:marLeft w:val="0"/>
      <w:marRight w:val="0"/>
      <w:marTop w:val="0"/>
      <w:marBottom w:val="0"/>
      <w:divBdr>
        <w:top w:val="none" w:sz="0" w:space="0" w:color="auto"/>
        <w:left w:val="none" w:sz="0" w:space="0" w:color="auto"/>
        <w:bottom w:val="none" w:sz="0" w:space="0" w:color="auto"/>
        <w:right w:val="none" w:sz="0" w:space="0" w:color="auto"/>
      </w:divBdr>
    </w:div>
    <w:div w:id="114954760">
      <w:marLeft w:val="0"/>
      <w:marRight w:val="0"/>
      <w:marTop w:val="0"/>
      <w:marBottom w:val="0"/>
      <w:divBdr>
        <w:top w:val="none" w:sz="0" w:space="0" w:color="auto"/>
        <w:left w:val="none" w:sz="0" w:space="0" w:color="auto"/>
        <w:bottom w:val="none" w:sz="0" w:space="0" w:color="auto"/>
        <w:right w:val="none" w:sz="0" w:space="0" w:color="auto"/>
      </w:divBdr>
    </w:div>
    <w:div w:id="114954761">
      <w:marLeft w:val="0"/>
      <w:marRight w:val="0"/>
      <w:marTop w:val="0"/>
      <w:marBottom w:val="0"/>
      <w:divBdr>
        <w:top w:val="none" w:sz="0" w:space="0" w:color="auto"/>
        <w:left w:val="none" w:sz="0" w:space="0" w:color="auto"/>
        <w:bottom w:val="none" w:sz="0" w:space="0" w:color="auto"/>
        <w:right w:val="none" w:sz="0" w:space="0" w:color="auto"/>
      </w:divBdr>
    </w:div>
    <w:div w:id="114954762">
      <w:marLeft w:val="0"/>
      <w:marRight w:val="0"/>
      <w:marTop w:val="0"/>
      <w:marBottom w:val="0"/>
      <w:divBdr>
        <w:top w:val="none" w:sz="0" w:space="0" w:color="auto"/>
        <w:left w:val="none" w:sz="0" w:space="0" w:color="auto"/>
        <w:bottom w:val="none" w:sz="0" w:space="0" w:color="auto"/>
        <w:right w:val="none" w:sz="0" w:space="0" w:color="auto"/>
      </w:divBdr>
    </w:div>
    <w:div w:id="114954763">
      <w:marLeft w:val="0"/>
      <w:marRight w:val="0"/>
      <w:marTop w:val="0"/>
      <w:marBottom w:val="0"/>
      <w:divBdr>
        <w:top w:val="none" w:sz="0" w:space="0" w:color="auto"/>
        <w:left w:val="none" w:sz="0" w:space="0" w:color="auto"/>
        <w:bottom w:val="none" w:sz="0" w:space="0" w:color="auto"/>
        <w:right w:val="none" w:sz="0" w:space="0" w:color="auto"/>
      </w:divBdr>
    </w:div>
    <w:div w:id="114954764">
      <w:marLeft w:val="0"/>
      <w:marRight w:val="0"/>
      <w:marTop w:val="0"/>
      <w:marBottom w:val="0"/>
      <w:divBdr>
        <w:top w:val="none" w:sz="0" w:space="0" w:color="auto"/>
        <w:left w:val="none" w:sz="0" w:space="0" w:color="auto"/>
        <w:bottom w:val="none" w:sz="0" w:space="0" w:color="auto"/>
        <w:right w:val="none" w:sz="0" w:space="0" w:color="auto"/>
      </w:divBdr>
    </w:div>
    <w:div w:id="114954765">
      <w:marLeft w:val="0"/>
      <w:marRight w:val="0"/>
      <w:marTop w:val="0"/>
      <w:marBottom w:val="0"/>
      <w:divBdr>
        <w:top w:val="none" w:sz="0" w:space="0" w:color="auto"/>
        <w:left w:val="none" w:sz="0" w:space="0" w:color="auto"/>
        <w:bottom w:val="none" w:sz="0" w:space="0" w:color="auto"/>
        <w:right w:val="none" w:sz="0" w:space="0" w:color="auto"/>
      </w:divBdr>
    </w:div>
    <w:div w:id="114954766">
      <w:marLeft w:val="0"/>
      <w:marRight w:val="0"/>
      <w:marTop w:val="0"/>
      <w:marBottom w:val="0"/>
      <w:divBdr>
        <w:top w:val="none" w:sz="0" w:space="0" w:color="auto"/>
        <w:left w:val="none" w:sz="0" w:space="0" w:color="auto"/>
        <w:bottom w:val="none" w:sz="0" w:space="0" w:color="auto"/>
        <w:right w:val="none" w:sz="0" w:space="0" w:color="auto"/>
      </w:divBdr>
    </w:div>
    <w:div w:id="114954767">
      <w:marLeft w:val="0"/>
      <w:marRight w:val="0"/>
      <w:marTop w:val="0"/>
      <w:marBottom w:val="0"/>
      <w:divBdr>
        <w:top w:val="none" w:sz="0" w:space="0" w:color="auto"/>
        <w:left w:val="none" w:sz="0" w:space="0" w:color="auto"/>
        <w:bottom w:val="none" w:sz="0" w:space="0" w:color="auto"/>
        <w:right w:val="none" w:sz="0" w:space="0" w:color="auto"/>
      </w:divBdr>
    </w:div>
    <w:div w:id="114954768">
      <w:marLeft w:val="0"/>
      <w:marRight w:val="0"/>
      <w:marTop w:val="0"/>
      <w:marBottom w:val="0"/>
      <w:divBdr>
        <w:top w:val="none" w:sz="0" w:space="0" w:color="auto"/>
        <w:left w:val="none" w:sz="0" w:space="0" w:color="auto"/>
        <w:bottom w:val="none" w:sz="0" w:space="0" w:color="auto"/>
        <w:right w:val="none" w:sz="0" w:space="0" w:color="auto"/>
      </w:divBdr>
    </w:div>
    <w:div w:id="114954769">
      <w:marLeft w:val="0"/>
      <w:marRight w:val="0"/>
      <w:marTop w:val="0"/>
      <w:marBottom w:val="0"/>
      <w:divBdr>
        <w:top w:val="none" w:sz="0" w:space="0" w:color="auto"/>
        <w:left w:val="none" w:sz="0" w:space="0" w:color="auto"/>
        <w:bottom w:val="none" w:sz="0" w:space="0" w:color="auto"/>
        <w:right w:val="none" w:sz="0" w:space="0" w:color="auto"/>
      </w:divBdr>
    </w:div>
    <w:div w:id="114954770">
      <w:marLeft w:val="0"/>
      <w:marRight w:val="0"/>
      <w:marTop w:val="0"/>
      <w:marBottom w:val="0"/>
      <w:divBdr>
        <w:top w:val="none" w:sz="0" w:space="0" w:color="auto"/>
        <w:left w:val="none" w:sz="0" w:space="0" w:color="auto"/>
        <w:bottom w:val="none" w:sz="0" w:space="0" w:color="auto"/>
        <w:right w:val="none" w:sz="0" w:space="0" w:color="auto"/>
      </w:divBdr>
    </w:div>
    <w:div w:id="114954771">
      <w:marLeft w:val="0"/>
      <w:marRight w:val="0"/>
      <w:marTop w:val="0"/>
      <w:marBottom w:val="0"/>
      <w:divBdr>
        <w:top w:val="none" w:sz="0" w:space="0" w:color="auto"/>
        <w:left w:val="none" w:sz="0" w:space="0" w:color="auto"/>
        <w:bottom w:val="none" w:sz="0" w:space="0" w:color="auto"/>
        <w:right w:val="none" w:sz="0" w:space="0" w:color="auto"/>
      </w:divBdr>
    </w:div>
    <w:div w:id="114954772">
      <w:marLeft w:val="0"/>
      <w:marRight w:val="0"/>
      <w:marTop w:val="0"/>
      <w:marBottom w:val="0"/>
      <w:divBdr>
        <w:top w:val="none" w:sz="0" w:space="0" w:color="auto"/>
        <w:left w:val="none" w:sz="0" w:space="0" w:color="auto"/>
        <w:bottom w:val="none" w:sz="0" w:space="0" w:color="auto"/>
        <w:right w:val="none" w:sz="0" w:space="0" w:color="auto"/>
      </w:divBdr>
    </w:div>
    <w:div w:id="114954773">
      <w:marLeft w:val="0"/>
      <w:marRight w:val="0"/>
      <w:marTop w:val="0"/>
      <w:marBottom w:val="0"/>
      <w:divBdr>
        <w:top w:val="none" w:sz="0" w:space="0" w:color="auto"/>
        <w:left w:val="none" w:sz="0" w:space="0" w:color="auto"/>
        <w:bottom w:val="none" w:sz="0" w:space="0" w:color="auto"/>
        <w:right w:val="none" w:sz="0" w:space="0" w:color="auto"/>
      </w:divBdr>
    </w:div>
    <w:div w:id="114954774">
      <w:marLeft w:val="0"/>
      <w:marRight w:val="0"/>
      <w:marTop w:val="0"/>
      <w:marBottom w:val="0"/>
      <w:divBdr>
        <w:top w:val="none" w:sz="0" w:space="0" w:color="auto"/>
        <w:left w:val="none" w:sz="0" w:space="0" w:color="auto"/>
        <w:bottom w:val="none" w:sz="0" w:space="0" w:color="auto"/>
        <w:right w:val="none" w:sz="0" w:space="0" w:color="auto"/>
      </w:divBdr>
    </w:div>
    <w:div w:id="114954775">
      <w:marLeft w:val="0"/>
      <w:marRight w:val="0"/>
      <w:marTop w:val="0"/>
      <w:marBottom w:val="0"/>
      <w:divBdr>
        <w:top w:val="none" w:sz="0" w:space="0" w:color="auto"/>
        <w:left w:val="none" w:sz="0" w:space="0" w:color="auto"/>
        <w:bottom w:val="none" w:sz="0" w:space="0" w:color="auto"/>
        <w:right w:val="none" w:sz="0" w:space="0" w:color="auto"/>
      </w:divBdr>
    </w:div>
    <w:div w:id="114954776">
      <w:marLeft w:val="0"/>
      <w:marRight w:val="0"/>
      <w:marTop w:val="0"/>
      <w:marBottom w:val="0"/>
      <w:divBdr>
        <w:top w:val="none" w:sz="0" w:space="0" w:color="auto"/>
        <w:left w:val="none" w:sz="0" w:space="0" w:color="auto"/>
        <w:bottom w:val="none" w:sz="0" w:space="0" w:color="auto"/>
        <w:right w:val="none" w:sz="0" w:space="0" w:color="auto"/>
      </w:divBdr>
    </w:div>
    <w:div w:id="114954777">
      <w:marLeft w:val="0"/>
      <w:marRight w:val="0"/>
      <w:marTop w:val="0"/>
      <w:marBottom w:val="0"/>
      <w:divBdr>
        <w:top w:val="none" w:sz="0" w:space="0" w:color="auto"/>
        <w:left w:val="none" w:sz="0" w:space="0" w:color="auto"/>
        <w:bottom w:val="none" w:sz="0" w:space="0" w:color="auto"/>
        <w:right w:val="none" w:sz="0" w:space="0" w:color="auto"/>
      </w:divBdr>
    </w:div>
    <w:div w:id="114954778">
      <w:marLeft w:val="0"/>
      <w:marRight w:val="0"/>
      <w:marTop w:val="0"/>
      <w:marBottom w:val="0"/>
      <w:divBdr>
        <w:top w:val="none" w:sz="0" w:space="0" w:color="auto"/>
        <w:left w:val="none" w:sz="0" w:space="0" w:color="auto"/>
        <w:bottom w:val="none" w:sz="0" w:space="0" w:color="auto"/>
        <w:right w:val="none" w:sz="0" w:space="0" w:color="auto"/>
      </w:divBdr>
    </w:div>
    <w:div w:id="114954779">
      <w:marLeft w:val="0"/>
      <w:marRight w:val="0"/>
      <w:marTop w:val="0"/>
      <w:marBottom w:val="0"/>
      <w:divBdr>
        <w:top w:val="none" w:sz="0" w:space="0" w:color="auto"/>
        <w:left w:val="none" w:sz="0" w:space="0" w:color="auto"/>
        <w:bottom w:val="none" w:sz="0" w:space="0" w:color="auto"/>
        <w:right w:val="none" w:sz="0" w:space="0" w:color="auto"/>
      </w:divBdr>
    </w:div>
    <w:div w:id="114954780">
      <w:marLeft w:val="0"/>
      <w:marRight w:val="0"/>
      <w:marTop w:val="0"/>
      <w:marBottom w:val="0"/>
      <w:divBdr>
        <w:top w:val="none" w:sz="0" w:space="0" w:color="auto"/>
        <w:left w:val="none" w:sz="0" w:space="0" w:color="auto"/>
        <w:bottom w:val="none" w:sz="0" w:space="0" w:color="auto"/>
        <w:right w:val="none" w:sz="0" w:space="0" w:color="auto"/>
      </w:divBdr>
    </w:div>
    <w:div w:id="114954781">
      <w:marLeft w:val="0"/>
      <w:marRight w:val="0"/>
      <w:marTop w:val="0"/>
      <w:marBottom w:val="0"/>
      <w:divBdr>
        <w:top w:val="none" w:sz="0" w:space="0" w:color="auto"/>
        <w:left w:val="none" w:sz="0" w:space="0" w:color="auto"/>
        <w:bottom w:val="none" w:sz="0" w:space="0" w:color="auto"/>
        <w:right w:val="none" w:sz="0" w:space="0" w:color="auto"/>
      </w:divBdr>
    </w:div>
    <w:div w:id="1149547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en.wikipedia.org/wiki/Acetylcholinesterase" TargetMode="External"/><Relationship Id="rId5" Type="http://schemas.openxmlformats.org/officeDocument/2006/relationships/endnotes" Target="endnotes.xml"/><Relationship Id="rId10" Type="http://schemas.openxmlformats.org/officeDocument/2006/relationships/hyperlink" Target="http://en.wikipedia.org/wiki/Organophosphates"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3925</Words>
  <Characters>22375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user1</dc:creator>
  <cp:keywords/>
  <dc:description/>
  <cp:lastModifiedBy>grad</cp:lastModifiedBy>
  <cp:revision>2</cp:revision>
  <dcterms:created xsi:type="dcterms:W3CDTF">2009-12-01T21:24:00Z</dcterms:created>
  <dcterms:modified xsi:type="dcterms:W3CDTF">2009-12-01T21:24:00Z</dcterms:modified>
</cp:coreProperties>
</file>